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D756" w14:textId="1480383F" w:rsidR="0046408F" w:rsidRDefault="0046408F" w:rsidP="0046408F">
      <w:pPr>
        <w:pStyle w:val="OMBInfo"/>
      </w:pPr>
      <w:r>
        <w:t xml:space="preserve">OMB No. 0925-0001 and 0925-0002 (Rev. </w:t>
      </w:r>
      <w:r w:rsidR="002C5FBE">
        <w:t>10/2021</w:t>
      </w:r>
      <w:r>
        <w:t xml:space="preserve"> Approved Through </w:t>
      </w:r>
      <w:r w:rsidR="002C5FBE">
        <w:t>0</w:t>
      </w:r>
      <w:r w:rsidR="004A0A2F">
        <w:t>1/31/2026</w:t>
      </w:r>
      <w:r>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41964065" w:rsidR="002B7443" w:rsidRPr="00D3779E" w:rsidRDefault="002B7443" w:rsidP="002B7443">
      <w:pPr>
        <w:pStyle w:val="FormFieldCaption1"/>
        <w:pBdr>
          <w:between w:val="single" w:sz="4" w:space="1" w:color="auto"/>
        </w:pBdr>
        <w:rPr>
          <w:sz w:val="32"/>
        </w:rPr>
      </w:pPr>
      <w:r w:rsidRPr="00D3779E">
        <w:rPr>
          <w:sz w:val="22"/>
        </w:rPr>
        <w:t>NAME:</w:t>
      </w:r>
      <w:r w:rsidR="00F10743">
        <w:rPr>
          <w:sz w:val="22"/>
        </w:rPr>
        <w:tab/>
      </w:r>
      <w:r w:rsidR="00F973BB">
        <w:rPr>
          <w:sz w:val="22"/>
        </w:rPr>
        <w:t xml:space="preserve"> Maggie Postolache</w:t>
      </w:r>
    </w:p>
    <w:p w14:paraId="7FFF41C1" w14:textId="514DDC5E"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113222">
        <w:rPr>
          <w:sz w:val="22"/>
        </w:rPr>
        <w:t xml:space="preserve"> MAGGIEPO</w:t>
      </w:r>
    </w:p>
    <w:p w14:paraId="74873D9A" w14:textId="28AFE8A8"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F973BB">
        <w:rPr>
          <w:sz w:val="22"/>
        </w:rPr>
        <w:t xml:space="preserve"> Postdoctoral Fellow</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9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4140"/>
        <w:gridCol w:w="1440"/>
        <w:gridCol w:w="1440"/>
        <w:gridCol w:w="1440"/>
        <w:gridCol w:w="2430"/>
      </w:tblGrid>
      <w:tr w:rsidR="007316F0" w:rsidRPr="00D3779E" w14:paraId="21BBC1F3" w14:textId="77777777" w:rsidTr="00F973BB">
        <w:trPr>
          <w:cantSplit/>
          <w:tblHeader/>
        </w:trPr>
        <w:tc>
          <w:tcPr>
            <w:tcW w:w="4140" w:type="dxa"/>
            <w:tcBorders>
              <w:top w:val="single" w:sz="4" w:space="0" w:color="auto"/>
              <w:bottom w:val="single" w:sz="4" w:space="0" w:color="auto"/>
            </w:tcBorders>
            <w:vAlign w:val="center"/>
          </w:tcPr>
          <w:p w14:paraId="5DCFDE41" w14:textId="77777777" w:rsidR="007316F0" w:rsidRPr="00D3779E" w:rsidRDefault="007316F0" w:rsidP="007316F0">
            <w:pPr>
              <w:pStyle w:val="FormFieldCaption"/>
              <w:ind w:right="-108"/>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7316F0" w:rsidRPr="00D3779E" w:rsidRDefault="007316F0" w:rsidP="00870030">
            <w:pPr>
              <w:pStyle w:val="FormFieldCaption"/>
              <w:jc w:val="center"/>
              <w:rPr>
                <w:sz w:val="22"/>
              </w:rPr>
            </w:pPr>
            <w:r w:rsidRPr="00D3779E">
              <w:rPr>
                <w:sz w:val="22"/>
              </w:rPr>
              <w:t>DEGREE</w:t>
            </w:r>
          </w:p>
          <w:p w14:paraId="0DEF5BC8" w14:textId="77777777" w:rsidR="007316F0" w:rsidRPr="00D3779E" w:rsidRDefault="007316F0" w:rsidP="00870030">
            <w:pPr>
              <w:pStyle w:val="FormFieldCaption"/>
              <w:jc w:val="center"/>
              <w:rPr>
                <w:rStyle w:val="Emphasis"/>
                <w:sz w:val="22"/>
              </w:rPr>
            </w:pPr>
            <w:r w:rsidRPr="00D3779E">
              <w:rPr>
                <w:rStyle w:val="Emphasis"/>
                <w:sz w:val="22"/>
              </w:rPr>
              <w:t>(if applicable)</w:t>
            </w:r>
          </w:p>
          <w:p w14:paraId="32A0C014" w14:textId="77777777" w:rsidR="007316F0" w:rsidRPr="00D3779E" w:rsidRDefault="007316F0" w:rsidP="00870030">
            <w:pPr>
              <w:pStyle w:val="FormFieldCaption"/>
              <w:jc w:val="center"/>
              <w:rPr>
                <w:sz w:val="22"/>
              </w:rPr>
            </w:pPr>
          </w:p>
        </w:tc>
        <w:tc>
          <w:tcPr>
            <w:tcW w:w="1440" w:type="dxa"/>
            <w:tcBorders>
              <w:top w:val="single" w:sz="4" w:space="0" w:color="auto"/>
              <w:bottom w:val="single" w:sz="4" w:space="0" w:color="auto"/>
            </w:tcBorders>
            <w:vAlign w:val="center"/>
          </w:tcPr>
          <w:p w14:paraId="7FF7BD0F" w14:textId="77777777" w:rsidR="007316F0" w:rsidRDefault="007316F0" w:rsidP="00870030">
            <w:pPr>
              <w:pStyle w:val="FormFieldCaption"/>
              <w:jc w:val="center"/>
              <w:rPr>
                <w:sz w:val="22"/>
              </w:rPr>
            </w:pPr>
            <w:r>
              <w:rPr>
                <w:sz w:val="22"/>
              </w:rPr>
              <w:t>Start Date</w:t>
            </w:r>
          </w:p>
          <w:p w14:paraId="1794B4D6" w14:textId="6CF3209E" w:rsidR="007316F0" w:rsidRPr="00D3779E" w:rsidRDefault="007316F0" w:rsidP="00870030">
            <w:pPr>
              <w:pStyle w:val="FormFieldCaption"/>
              <w:jc w:val="center"/>
              <w:rPr>
                <w:sz w:val="22"/>
              </w:rPr>
            </w:pPr>
            <w:r>
              <w:rPr>
                <w:sz w:val="22"/>
              </w:rPr>
              <w:t>MM/YYYY</w:t>
            </w:r>
          </w:p>
        </w:tc>
        <w:tc>
          <w:tcPr>
            <w:tcW w:w="1440" w:type="dxa"/>
            <w:tcBorders>
              <w:top w:val="single" w:sz="4" w:space="0" w:color="auto"/>
              <w:bottom w:val="single" w:sz="4" w:space="0" w:color="auto"/>
            </w:tcBorders>
            <w:vAlign w:val="center"/>
          </w:tcPr>
          <w:p w14:paraId="4ED3B33F" w14:textId="680B60FD" w:rsidR="007316F0" w:rsidRPr="00D3779E" w:rsidRDefault="007316F0" w:rsidP="00870030">
            <w:pPr>
              <w:pStyle w:val="FormFieldCaption"/>
              <w:jc w:val="center"/>
              <w:rPr>
                <w:sz w:val="22"/>
              </w:rPr>
            </w:pPr>
            <w:r w:rsidRPr="00D3779E">
              <w:rPr>
                <w:sz w:val="22"/>
              </w:rPr>
              <w:t>Completion Date</w:t>
            </w:r>
          </w:p>
          <w:p w14:paraId="76B4E15A" w14:textId="09B57E40" w:rsidR="007316F0" w:rsidRPr="00D3779E" w:rsidRDefault="007316F0" w:rsidP="00870030">
            <w:pPr>
              <w:pStyle w:val="FormFieldCaption"/>
              <w:jc w:val="center"/>
              <w:rPr>
                <w:sz w:val="22"/>
              </w:rPr>
            </w:pPr>
            <w:r w:rsidRPr="00D3779E">
              <w:rPr>
                <w:sz w:val="22"/>
              </w:rPr>
              <w:t>MM/YYYY</w:t>
            </w:r>
          </w:p>
          <w:p w14:paraId="143620A6" w14:textId="77777777" w:rsidR="007316F0" w:rsidRPr="00D3779E" w:rsidRDefault="007316F0" w:rsidP="00870030">
            <w:pPr>
              <w:pStyle w:val="FormFieldCaption"/>
              <w:jc w:val="center"/>
              <w:rPr>
                <w:sz w:val="22"/>
              </w:rPr>
            </w:pPr>
          </w:p>
        </w:tc>
        <w:tc>
          <w:tcPr>
            <w:tcW w:w="2430" w:type="dxa"/>
            <w:tcBorders>
              <w:top w:val="single" w:sz="4" w:space="0" w:color="auto"/>
              <w:bottom w:val="single" w:sz="4" w:space="0" w:color="auto"/>
            </w:tcBorders>
            <w:vAlign w:val="center"/>
          </w:tcPr>
          <w:p w14:paraId="7E87FA43" w14:textId="77777777" w:rsidR="007316F0" w:rsidRPr="00D3779E" w:rsidRDefault="007316F0" w:rsidP="000B5732">
            <w:pPr>
              <w:pStyle w:val="FormFieldCaption"/>
              <w:jc w:val="center"/>
              <w:rPr>
                <w:sz w:val="22"/>
              </w:rPr>
            </w:pPr>
            <w:r w:rsidRPr="00D3779E">
              <w:rPr>
                <w:sz w:val="22"/>
              </w:rPr>
              <w:t>FIELD OF STUDY</w:t>
            </w:r>
          </w:p>
          <w:p w14:paraId="4198E5FC" w14:textId="77777777" w:rsidR="007316F0" w:rsidRPr="00D3779E" w:rsidRDefault="007316F0" w:rsidP="000B5732">
            <w:pPr>
              <w:pStyle w:val="FormFieldCaption"/>
              <w:rPr>
                <w:sz w:val="22"/>
              </w:rPr>
            </w:pPr>
          </w:p>
        </w:tc>
      </w:tr>
      <w:tr w:rsidR="005751D0" w:rsidRPr="00D3779E" w14:paraId="5CD50646" w14:textId="77777777" w:rsidTr="00F973BB">
        <w:trPr>
          <w:cantSplit/>
          <w:trHeight w:val="395"/>
        </w:trPr>
        <w:tc>
          <w:tcPr>
            <w:tcW w:w="4140" w:type="dxa"/>
            <w:tcBorders>
              <w:top w:val="single" w:sz="4" w:space="0" w:color="auto"/>
            </w:tcBorders>
          </w:tcPr>
          <w:p w14:paraId="3B0C531B" w14:textId="751F622F" w:rsidR="005751D0" w:rsidRPr="00977FA5" w:rsidRDefault="005751D0" w:rsidP="005751D0">
            <w:pPr>
              <w:pStyle w:val="FormFieldCaption"/>
              <w:spacing w:before="20" w:after="20"/>
              <w:rPr>
                <w:sz w:val="22"/>
                <w:szCs w:val="22"/>
              </w:rPr>
            </w:pPr>
            <w:r>
              <w:rPr>
                <w:sz w:val="22"/>
                <w:szCs w:val="22"/>
              </w:rPr>
              <w:t>University of California, Santa Barbara</w:t>
            </w:r>
          </w:p>
        </w:tc>
        <w:tc>
          <w:tcPr>
            <w:tcW w:w="1440" w:type="dxa"/>
            <w:tcBorders>
              <w:top w:val="single" w:sz="4" w:space="0" w:color="auto"/>
            </w:tcBorders>
          </w:tcPr>
          <w:p w14:paraId="62DD05C1" w14:textId="5DA2FDC2" w:rsidR="005751D0" w:rsidRPr="00977FA5" w:rsidRDefault="005751D0" w:rsidP="005751D0">
            <w:pPr>
              <w:pStyle w:val="FormFieldCaption"/>
              <w:spacing w:before="20" w:after="20"/>
              <w:jc w:val="center"/>
              <w:rPr>
                <w:sz w:val="22"/>
                <w:szCs w:val="22"/>
              </w:rPr>
            </w:pPr>
            <w:r>
              <w:rPr>
                <w:sz w:val="22"/>
                <w:szCs w:val="22"/>
              </w:rPr>
              <w:t>B.A.</w:t>
            </w:r>
          </w:p>
        </w:tc>
        <w:tc>
          <w:tcPr>
            <w:tcW w:w="1440" w:type="dxa"/>
            <w:tcBorders>
              <w:top w:val="single" w:sz="4" w:space="0" w:color="auto"/>
            </w:tcBorders>
          </w:tcPr>
          <w:p w14:paraId="53C30445" w14:textId="3CAC8412" w:rsidR="005751D0" w:rsidRPr="00977FA5" w:rsidRDefault="005751D0" w:rsidP="005751D0">
            <w:pPr>
              <w:pStyle w:val="FormFieldCaption"/>
              <w:spacing w:before="20" w:after="20"/>
              <w:jc w:val="center"/>
              <w:rPr>
                <w:sz w:val="22"/>
                <w:szCs w:val="22"/>
              </w:rPr>
            </w:pPr>
            <w:r>
              <w:rPr>
                <w:sz w:val="22"/>
                <w:szCs w:val="22"/>
              </w:rPr>
              <w:t>08/2008</w:t>
            </w:r>
          </w:p>
        </w:tc>
        <w:tc>
          <w:tcPr>
            <w:tcW w:w="1440" w:type="dxa"/>
            <w:tcBorders>
              <w:top w:val="single" w:sz="4" w:space="0" w:color="auto"/>
            </w:tcBorders>
          </w:tcPr>
          <w:p w14:paraId="543299E0" w14:textId="41538C4B" w:rsidR="005751D0" w:rsidRPr="00977FA5" w:rsidRDefault="005751D0" w:rsidP="005751D0">
            <w:pPr>
              <w:pStyle w:val="FormFieldCaption"/>
              <w:spacing w:before="20" w:after="20"/>
              <w:jc w:val="center"/>
              <w:rPr>
                <w:sz w:val="22"/>
                <w:szCs w:val="22"/>
              </w:rPr>
            </w:pPr>
            <w:r>
              <w:rPr>
                <w:sz w:val="22"/>
                <w:szCs w:val="22"/>
              </w:rPr>
              <w:t>06/2012</w:t>
            </w:r>
          </w:p>
        </w:tc>
        <w:tc>
          <w:tcPr>
            <w:tcW w:w="2430" w:type="dxa"/>
            <w:tcBorders>
              <w:top w:val="single" w:sz="4" w:space="0" w:color="auto"/>
            </w:tcBorders>
          </w:tcPr>
          <w:p w14:paraId="7BC5582F" w14:textId="1F07ADB8" w:rsidR="005751D0" w:rsidRPr="00977FA5" w:rsidRDefault="005751D0" w:rsidP="005751D0">
            <w:pPr>
              <w:pStyle w:val="FormFieldCaption"/>
              <w:spacing w:before="20" w:after="20"/>
              <w:rPr>
                <w:sz w:val="22"/>
                <w:szCs w:val="22"/>
              </w:rPr>
            </w:pPr>
            <w:r>
              <w:rPr>
                <w:sz w:val="22"/>
                <w:szCs w:val="22"/>
              </w:rPr>
              <w:t>Biological Sciences</w:t>
            </w:r>
          </w:p>
        </w:tc>
      </w:tr>
      <w:tr w:rsidR="005751D0" w:rsidRPr="00D3779E" w14:paraId="1515F345" w14:textId="77777777" w:rsidTr="00F973BB">
        <w:trPr>
          <w:cantSplit/>
          <w:trHeight w:val="395"/>
        </w:trPr>
        <w:tc>
          <w:tcPr>
            <w:tcW w:w="4140" w:type="dxa"/>
          </w:tcPr>
          <w:p w14:paraId="7DED23E7" w14:textId="70895060" w:rsidR="005751D0" w:rsidRPr="00977FA5" w:rsidRDefault="005751D0" w:rsidP="005751D0">
            <w:pPr>
              <w:pStyle w:val="FormFieldCaption"/>
              <w:spacing w:before="20" w:after="20"/>
              <w:rPr>
                <w:sz w:val="22"/>
                <w:szCs w:val="22"/>
              </w:rPr>
            </w:pPr>
          </w:p>
        </w:tc>
        <w:tc>
          <w:tcPr>
            <w:tcW w:w="1440" w:type="dxa"/>
          </w:tcPr>
          <w:p w14:paraId="0D874BFC" w14:textId="59CC7BE2" w:rsidR="005751D0" w:rsidRPr="00977FA5" w:rsidRDefault="005751D0" w:rsidP="005751D0">
            <w:pPr>
              <w:pStyle w:val="FormFieldCaption"/>
              <w:spacing w:before="20" w:after="20"/>
              <w:rPr>
                <w:sz w:val="22"/>
                <w:szCs w:val="22"/>
              </w:rPr>
            </w:pPr>
          </w:p>
        </w:tc>
        <w:tc>
          <w:tcPr>
            <w:tcW w:w="1440" w:type="dxa"/>
          </w:tcPr>
          <w:p w14:paraId="7272399F" w14:textId="13905EF7" w:rsidR="005751D0" w:rsidRPr="00977FA5" w:rsidRDefault="005751D0" w:rsidP="005751D0">
            <w:pPr>
              <w:pStyle w:val="FormFieldCaption"/>
              <w:spacing w:before="20" w:after="20"/>
              <w:jc w:val="center"/>
              <w:rPr>
                <w:sz w:val="22"/>
                <w:szCs w:val="22"/>
              </w:rPr>
            </w:pPr>
          </w:p>
        </w:tc>
        <w:tc>
          <w:tcPr>
            <w:tcW w:w="1440" w:type="dxa"/>
          </w:tcPr>
          <w:p w14:paraId="1A7AA7CA" w14:textId="1161F9CF" w:rsidR="005751D0" w:rsidRPr="00977FA5" w:rsidRDefault="005751D0" w:rsidP="005751D0">
            <w:pPr>
              <w:pStyle w:val="FormFieldCaption"/>
              <w:spacing w:before="20" w:after="20"/>
              <w:jc w:val="center"/>
              <w:rPr>
                <w:sz w:val="22"/>
                <w:szCs w:val="22"/>
              </w:rPr>
            </w:pPr>
          </w:p>
        </w:tc>
        <w:tc>
          <w:tcPr>
            <w:tcW w:w="2430" w:type="dxa"/>
          </w:tcPr>
          <w:p w14:paraId="4CC74E5C" w14:textId="024AE5A8" w:rsidR="005751D0" w:rsidRPr="00977FA5" w:rsidRDefault="005751D0" w:rsidP="005751D0">
            <w:pPr>
              <w:pStyle w:val="FormFieldCaption"/>
              <w:spacing w:before="20" w:after="20"/>
              <w:rPr>
                <w:sz w:val="22"/>
                <w:szCs w:val="22"/>
              </w:rPr>
            </w:pPr>
          </w:p>
        </w:tc>
      </w:tr>
      <w:tr w:rsidR="005751D0" w:rsidRPr="00D3779E" w14:paraId="51E27C1C" w14:textId="77777777" w:rsidTr="00F973BB">
        <w:trPr>
          <w:cantSplit/>
          <w:trHeight w:val="395"/>
        </w:trPr>
        <w:tc>
          <w:tcPr>
            <w:tcW w:w="4140" w:type="dxa"/>
          </w:tcPr>
          <w:p w14:paraId="66BC8FF0" w14:textId="50068BE0" w:rsidR="005751D0" w:rsidRPr="00977FA5" w:rsidRDefault="005751D0" w:rsidP="005751D0">
            <w:pPr>
              <w:pStyle w:val="FormFieldCaption"/>
              <w:spacing w:before="20" w:after="20"/>
              <w:rPr>
                <w:sz w:val="22"/>
                <w:szCs w:val="22"/>
              </w:rPr>
            </w:pPr>
            <w:r>
              <w:rPr>
                <w:sz w:val="22"/>
                <w:szCs w:val="22"/>
              </w:rPr>
              <w:t>State University of New York at Buffalo</w:t>
            </w:r>
          </w:p>
        </w:tc>
        <w:tc>
          <w:tcPr>
            <w:tcW w:w="1440" w:type="dxa"/>
          </w:tcPr>
          <w:p w14:paraId="6AEADABA" w14:textId="68E2DABC" w:rsidR="005751D0" w:rsidRPr="00977FA5" w:rsidRDefault="005751D0" w:rsidP="005751D0">
            <w:pPr>
              <w:pStyle w:val="FormFieldCaption"/>
              <w:spacing w:before="20" w:after="20"/>
              <w:jc w:val="center"/>
              <w:rPr>
                <w:sz w:val="22"/>
                <w:szCs w:val="22"/>
              </w:rPr>
            </w:pPr>
            <w:r>
              <w:rPr>
                <w:sz w:val="22"/>
                <w:szCs w:val="22"/>
              </w:rPr>
              <w:t>M.A.</w:t>
            </w:r>
          </w:p>
        </w:tc>
        <w:tc>
          <w:tcPr>
            <w:tcW w:w="1440" w:type="dxa"/>
          </w:tcPr>
          <w:p w14:paraId="501799B0" w14:textId="128613A6" w:rsidR="005751D0" w:rsidRPr="00977FA5" w:rsidRDefault="005751D0" w:rsidP="005751D0">
            <w:pPr>
              <w:pStyle w:val="FormFieldCaption"/>
              <w:spacing w:before="20" w:after="20"/>
              <w:jc w:val="center"/>
              <w:rPr>
                <w:sz w:val="22"/>
                <w:szCs w:val="22"/>
              </w:rPr>
            </w:pPr>
            <w:r>
              <w:rPr>
                <w:sz w:val="22"/>
                <w:szCs w:val="22"/>
              </w:rPr>
              <w:t>08/2015</w:t>
            </w:r>
          </w:p>
        </w:tc>
        <w:tc>
          <w:tcPr>
            <w:tcW w:w="1440" w:type="dxa"/>
          </w:tcPr>
          <w:p w14:paraId="4ED60B07" w14:textId="3D39E659" w:rsidR="005751D0" w:rsidRPr="00977FA5" w:rsidRDefault="005751D0" w:rsidP="005751D0">
            <w:pPr>
              <w:pStyle w:val="FormFieldCaption"/>
              <w:spacing w:before="20" w:after="20"/>
              <w:jc w:val="center"/>
              <w:rPr>
                <w:sz w:val="22"/>
                <w:szCs w:val="22"/>
              </w:rPr>
            </w:pPr>
            <w:r>
              <w:rPr>
                <w:sz w:val="22"/>
                <w:szCs w:val="22"/>
              </w:rPr>
              <w:t>02/2018</w:t>
            </w:r>
          </w:p>
        </w:tc>
        <w:tc>
          <w:tcPr>
            <w:tcW w:w="2430" w:type="dxa"/>
          </w:tcPr>
          <w:p w14:paraId="2303550C" w14:textId="04A0302F" w:rsidR="005751D0" w:rsidRPr="00977FA5" w:rsidRDefault="005751D0" w:rsidP="005751D0">
            <w:pPr>
              <w:pStyle w:val="FormFieldCaption"/>
              <w:spacing w:before="20" w:after="20"/>
              <w:rPr>
                <w:sz w:val="22"/>
                <w:szCs w:val="22"/>
              </w:rPr>
            </w:pPr>
            <w:r>
              <w:rPr>
                <w:sz w:val="22"/>
                <w:szCs w:val="22"/>
              </w:rPr>
              <w:t>General Psychology</w:t>
            </w:r>
          </w:p>
        </w:tc>
      </w:tr>
      <w:tr w:rsidR="005751D0" w:rsidRPr="00D3779E" w14:paraId="09D52645" w14:textId="77777777" w:rsidTr="00F973BB">
        <w:trPr>
          <w:cantSplit/>
          <w:trHeight w:val="395"/>
        </w:trPr>
        <w:tc>
          <w:tcPr>
            <w:tcW w:w="4140" w:type="dxa"/>
          </w:tcPr>
          <w:p w14:paraId="76A4F390" w14:textId="77777777" w:rsidR="005751D0" w:rsidRPr="00977FA5" w:rsidRDefault="005751D0" w:rsidP="005751D0">
            <w:pPr>
              <w:pStyle w:val="FormFieldCaption"/>
              <w:spacing w:before="20" w:after="20"/>
              <w:rPr>
                <w:sz w:val="22"/>
                <w:szCs w:val="22"/>
              </w:rPr>
            </w:pPr>
          </w:p>
        </w:tc>
        <w:tc>
          <w:tcPr>
            <w:tcW w:w="1440" w:type="dxa"/>
          </w:tcPr>
          <w:p w14:paraId="3120D72C" w14:textId="77777777" w:rsidR="005751D0" w:rsidRPr="00977FA5" w:rsidRDefault="005751D0" w:rsidP="005751D0">
            <w:pPr>
              <w:pStyle w:val="FormFieldCaption"/>
              <w:spacing w:before="20" w:after="20"/>
              <w:jc w:val="center"/>
              <w:rPr>
                <w:sz w:val="22"/>
                <w:szCs w:val="22"/>
              </w:rPr>
            </w:pPr>
          </w:p>
        </w:tc>
        <w:tc>
          <w:tcPr>
            <w:tcW w:w="1440" w:type="dxa"/>
          </w:tcPr>
          <w:p w14:paraId="1A284F55" w14:textId="77777777" w:rsidR="005751D0" w:rsidRPr="00977FA5" w:rsidRDefault="005751D0" w:rsidP="005751D0">
            <w:pPr>
              <w:pStyle w:val="FormFieldCaption"/>
              <w:spacing w:before="20" w:after="20"/>
              <w:jc w:val="center"/>
              <w:rPr>
                <w:sz w:val="22"/>
                <w:szCs w:val="22"/>
              </w:rPr>
            </w:pPr>
          </w:p>
        </w:tc>
        <w:tc>
          <w:tcPr>
            <w:tcW w:w="1440" w:type="dxa"/>
          </w:tcPr>
          <w:p w14:paraId="53EB7033" w14:textId="1EF43880" w:rsidR="005751D0" w:rsidRPr="00977FA5" w:rsidRDefault="005751D0" w:rsidP="005751D0">
            <w:pPr>
              <w:pStyle w:val="FormFieldCaption"/>
              <w:spacing w:before="20" w:after="20"/>
              <w:jc w:val="center"/>
              <w:rPr>
                <w:sz w:val="22"/>
                <w:szCs w:val="22"/>
              </w:rPr>
            </w:pPr>
          </w:p>
        </w:tc>
        <w:tc>
          <w:tcPr>
            <w:tcW w:w="2430" w:type="dxa"/>
          </w:tcPr>
          <w:p w14:paraId="4418E34F" w14:textId="77777777" w:rsidR="005751D0" w:rsidRPr="00977FA5" w:rsidRDefault="005751D0" w:rsidP="005751D0">
            <w:pPr>
              <w:pStyle w:val="FormFieldCaption"/>
              <w:spacing w:before="20" w:after="20"/>
              <w:rPr>
                <w:sz w:val="22"/>
                <w:szCs w:val="22"/>
              </w:rPr>
            </w:pPr>
          </w:p>
        </w:tc>
      </w:tr>
      <w:tr w:rsidR="005751D0" w:rsidRPr="00D3779E" w14:paraId="767906B9" w14:textId="77777777" w:rsidTr="00F973BB">
        <w:trPr>
          <w:cantSplit/>
          <w:trHeight w:val="395"/>
        </w:trPr>
        <w:tc>
          <w:tcPr>
            <w:tcW w:w="4140" w:type="dxa"/>
          </w:tcPr>
          <w:p w14:paraId="4D43CFA6" w14:textId="2630F24F" w:rsidR="005751D0" w:rsidRPr="00977FA5" w:rsidRDefault="005751D0" w:rsidP="005751D0">
            <w:pPr>
              <w:pStyle w:val="FormFieldCaption"/>
              <w:spacing w:before="20" w:after="20"/>
              <w:rPr>
                <w:sz w:val="22"/>
                <w:szCs w:val="22"/>
              </w:rPr>
            </w:pPr>
            <w:r>
              <w:rPr>
                <w:sz w:val="22"/>
                <w:szCs w:val="22"/>
              </w:rPr>
              <w:t>State University of New York at Buffalo</w:t>
            </w:r>
          </w:p>
        </w:tc>
        <w:tc>
          <w:tcPr>
            <w:tcW w:w="1440" w:type="dxa"/>
          </w:tcPr>
          <w:p w14:paraId="3D81FEFA" w14:textId="1D56ABEB" w:rsidR="005751D0" w:rsidRPr="00977FA5" w:rsidRDefault="005751D0" w:rsidP="005751D0">
            <w:pPr>
              <w:pStyle w:val="FormFieldCaption"/>
              <w:spacing w:before="20" w:after="20"/>
              <w:jc w:val="center"/>
              <w:rPr>
                <w:sz w:val="22"/>
                <w:szCs w:val="22"/>
              </w:rPr>
            </w:pPr>
            <w:r>
              <w:rPr>
                <w:sz w:val="22"/>
                <w:szCs w:val="22"/>
              </w:rPr>
              <w:t>Ph.D.</w:t>
            </w:r>
          </w:p>
        </w:tc>
        <w:tc>
          <w:tcPr>
            <w:tcW w:w="1440" w:type="dxa"/>
          </w:tcPr>
          <w:p w14:paraId="37CEFE0A" w14:textId="172571A9" w:rsidR="005751D0" w:rsidRPr="00977FA5" w:rsidRDefault="005751D0" w:rsidP="005751D0">
            <w:pPr>
              <w:pStyle w:val="FormFieldCaption"/>
              <w:spacing w:before="20" w:after="20"/>
              <w:jc w:val="center"/>
              <w:rPr>
                <w:sz w:val="22"/>
                <w:szCs w:val="22"/>
              </w:rPr>
            </w:pPr>
            <w:r>
              <w:rPr>
                <w:sz w:val="22"/>
                <w:szCs w:val="22"/>
              </w:rPr>
              <w:t>01/2018</w:t>
            </w:r>
          </w:p>
        </w:tc>
        <w:tc>
          <w:tcPr>
            <w:tcW w:w="1440" w:type="dxa"/>
          </w:tcPr>
          <w:p w14:paraId="3F1F9756" w14:textId="17B0DF3E" w:rsidR="005751D0" w:rsidRPr="00977FA5" w:rsidRDefault="005751D0" w:rsidP="005751D0">
            <w:pPr>
              <w:pStyle w:val="FormFieldCaption"/>
              <w:spacing w:before="20" w:after="20"/>
              <w:jc w:val="center"/>
              <w:rPr>
                <w:sz w:val="22"/>
                <w:szCs w:val="22"/>
              </w:rPr>
            </w:pPr>
            <w:r>
              <w:rPr>
                <w:sz w:val="22"/>
                <w:szCs w:val="22"/>
              </w:rPr>
              <w:t>02/2023</w:t>
            </w:r>
          </w:p>
        </w:tc>
        <w:tc>
          <w:tcPr>
            <w:tcW w:w="2430" w:type="dxa"/>
          </w:tcPr>
          <w:p w14:paraId="4D6D5595" w14:textId="1065215E" w:rsidR="005751D0" w:rsidRPr="00977FA5" w:rsidRDefault="005751D0" w:rsidP="005751D0">
            <w:pPr>
              <w:pStyle w:val="FormFieldCaption"/>
              <w:spacing w:before="20" w:after="20"/>
              <w:rPr>
                <w:sz w:val="22"/>
                <w:szCs w:val="22"/>
              </w:rPr>
            </w:pPr>
            <w:r>
              <w:rPr>
                <w:sz w:val="22"/>
                <w:szCs w:val="22"/>
              </w:rPr>
              <w:t>Biological Sciences</w:t>
            </w:r>
          </w:p>
        </w:tc>
      </w:tr>
    </w:tbl>
    <w:p w14:paraId="5BB8C337" w14:textId="38302501" w:rsidR="00FC5F9E" w:rsidRDefault="00FC5F9E" w:rsidP="005C2CF8">
      <w:pPr>
        <w:pStyle w:val="DataField11pt-Single"/>
        <w:rPr>
          <w:rStyle w:val="Strong"/>
        </w:rPr>
      </w:pPr>
    </w:p>
    <w:p w14:paraId="05D332AB" w14:textId="77777777" w:rsidR="00870030" w:rsidRDefault="00870030" w:rsidP="00870030">
      <w:pPr>
        <w:pStyle w:val="DataField11pt-Single"/>
        <w:rPr>
          <w:rStyle w:val="Strong"/>
        </w:rPr>
      </w:pPr>
    </w:p>
    <w:p w14:paraId="124B84B8" w14:textId="524923BA" w:rsidR="00870030" w:rsidRDefault="00F10743" w:rsidP="00F10743">
      <w:pPr>
        <w:pStyle w:val="DataField11pt-Single"/>
        <w:rPr>
          <w:rStyle w:val="Strong"/>
        </w:rPr>
      </w:pPr>
      <w:r w:rsidRPr="00F10743">
        <w:rPr>
          <w:rStyle w:val="Strong"/>
          <w:bCs w:val="0"/>
        </w:rPr>
        <w:t>A.</w:t>
      </w:r>
      <w:r>
        <w:rPr>
          <w:rStyle w:val="Strong"/>
        </w:rPr>
        <w:t xml:space="preserve"> </w:t>
      </w:r>
      <w:r w:rsidR="00870030" w:rsidRPr="00384D65">
        <w:rPr>
          <w:rStyle w:val="Strong"/>
        </w:rPr>
        <w:t>Personal Statement</w:t>
      </w:r>
    </w:p>
    <w:p w14:paraId="0D1C6A9F" w14:textId="7ABE2015" w:rsidR="00870030" w:rsidRDefault="00870030" w:rsidP="00870030">
      <w:pPr>
        <w:pStyle w:val="DataField11pt-Single"/>
        <w:rPr>
          <w:rStyle w:val="Strong"/>
        </w:rPr>
      </w:pPr>
    </w:p>
    <w:p w14:paraId="50AD6C50" w14:textId="5D994345" w:rsidR="00F973BB" w:rsidRDefault="00F973BB" w:rsidP="00F973BB">
      <w:pPr>
        <w:pStyle w:val="DataField11pt-Single"/>
        <w:rPr>
          <w:rStyle w:val="Strong"/>
          <w:b w:val="0"/>
        </w:rPr>
      </w:pPr>
      <w:r>
        <w:rPr>
          <w:rStyle w:val="Strong"/>
          <w:b w:val="0"/>
        </w:rPr>
        <w:t>As a postdoctoral fellow, m</w:t>
      </w:r>
      <w:r w:rsidRPr="00421AE0">
        <w:rPr>
          <w:rStyle w:val="Strong"/>
          <w:b w:val="0"/>
        </w:rPr>
        <w:t xml:space="preserve">y </w:t>
      </w:r>
      <w:r>
        <w:rPr>
          <w:rStyle w:val="Strong"/>
          <w:b w:val="0"/>
        </w:rPr>
        <w:t xml:space="preserve">objective is to strengthen my understanding of how changes in synaptic properties and connectivity can alter the formation and function of neural circuits during development. By expanding on my existing skills, my goal is to </w:t>
      </w:r>
      <w:r w:rsidR="00BE4712">
        <w:rPr>
          <w:rStyle w:val="Strong"/>
          <w:b w:val="0"/>
        </w:rPr>
        <w:t>develop a greater understanding of the cellular and molecular mechanisms involved in neural circuit development</w:t>
      </w:r>
      <w:r w:rsidR="002A2FA0">
        <w:rPr>
          <w:rStyle w:val="Strong"/>
          <w:b w:val="0"/>
        </w:rPr>
        <w:t xml:space="preserve"> and how </w:t>
      </w:r>
      <w:r w:rsidR="007B0973">
        <w:rPr>
          <w:rStyle w:val="Strong"/>
          <w:b w:val="0"/>
        </w:rPr>
        <w:t>these mechanisms</w:t>
      </w:r>
      <w:r w:rsidR="002A2FA0">
        <w:rPr>
          <w:rStyle w:val="Strong"/>
          <w:b w:val="0"/>
        </w:rPr>
        <w:t xml:space="preserve"> </w:t>
      </w:r>
      <w:r w:rsidR="007554E1">
        <w:rPr>
          <w:rStyle w:val="Strong"/>
          <w:b w:val="0"/>
        </w:rPr>
        <w:t>are</w:t>
      </w:r>
      <w:r w:rsidR="002A2FA0">
        <w:rPr>
          <w:rStyle w:val="Strong"/>
          <w:b w:val="0"/>
        </w:rPr>
        <w:t xml:space="preserve"> impaired in disease</w:t>
      </w:r>
      <w:r w:rsidR="00BE4712">
        <w:rPr>
          <w:rStyle w:val="Strong"/>
          <w:b w:val="0"/>
        </w:rPr>
        <w:t xml:space="preserve">. </w:t>
      </w:r>
    </w:p>
    <w:p w14:paraId="28210FD5" w14:textId="77777777" w:rsidR="00F973BB" w:rsidRDefault="00F973BB" w:rsidP="00F973BB">
      <w:pPr>
        <w:pStyle w:val="DataField11pt-Single"/>
        <w:rPr>
          <w:rStyle w:val="Strong"/>
          <w:b w:val="0"/>
        </w:rPr>
      </w:pPr>
    </w:p>
    <w:p w14:paraId="17691EE5" w14:textId="77777777" w:rsidR="00F973BB" w:rsidRDefault="00F973BB" w:rsidP="00F973BB">
      <w:pPr>
        <w:pStyle w:val="DataField11pt-Single"/>
        <w:rPr>
          <w:rStyle w:val="Strong"/>
          <w:b w:val="0"/>
        </w:rPr>
      </w:pPr>
      <w:r>
        <w:rPr>
          <w:rStyle w:val="Strong"/>
          <w:b w:val="0"/>
        </w:rPr>
        <w:t xml:space="preserve">As a </w:t>
      </w:r>
      <w:proofErr w:type="gramStart"/>
      <w:r>
        <w:rPr>
          <w:rStyle w:val="Strong"/>
          <w:b w:val="0"/>
        </w:rPr>
        <w:t>Master’s</w:t>
      </w:r>
      <w:proofErr w:type="gramEnd"/>
      <w:r>
        <w:rPr>
          <w:rStyle w:val="Strong"/>
          <w:b w:val="0"/>
        </w:rPr>
        <w:t xml:space="preserve"> student in the laboratory of Dr. Derek Daniels,</w:t>
      </w:r>
      <w:r w:rsidRPr="00E85FCC">
        <w:rPr>
          <w:rStyle w:val="Strong"/>
          <w:b w:val="0"/>
        </w:rPr>
        <w:t xml:space="preserve"> </w:t>
      </w:r>
      <w:r>
        <w:rPr>
          <w:rStyle w:val="Strong"/>
          <w:b w:val="0"/>
        </w:rPr>
        <w:t xml:space="preserve">I performed intracranial and gastric surgeries on rats to study their behavioral response to repeated, intracranial injections of Angiotensin II (AngII). After dissociating the effects of AngII from water intake, I found that associative learning was playing a critical role in enhancing the behavioral response to repeated AngII injections. This intriguing result stimulated my interest in understanding how experiences alter synaptic properties in the brain and motivated me to obtain additional training in electrophysiological techniques to more directly examine synaptic and neuronal functions. </w:t>
      </w:r>
    </w:p>
    <w:p w14:paraId="36D2F9BB" w14:textId="77777777" w:rsidR="00F973BB" w:rsidRDefault="00F973BB" w:rsidP="00F973BB">
      <w:pPr>
        <w:pStyle w:val="DataField11pt-Single"/>
        <w:rPr>
          <w:rStyle w:val="Strong"/>
          <w:b w:val="0"/>
        </w:rPr>
      </w:pPr>
    </w:p>
    <w:p w14:paraId="56C339CC" w14:textId="77777777" w:rsidR="00F973BB" w:rsidRDefault="00F973BB" w:rsidP="00F973BB">
      <w:pPr>
        <w:pStyle w:val="DataField11pt-Single"/>
        <w:rPr>
          <w:rStyle w:val="Strong"/>
          <w:b w:val="0"/>
        </w:rPr>
      </w:pPr>
      <w:r>
        <w:rPr>
          <w:rStyle w:val="Strong"/>
          <w:b w:val="0"/>
        </w:rPr>
        <w:t xml:space="preserve">During my doctoral training in the laboratory of Dr. Matthew Xu-Friedman, I examined how synaptic and neuronal processing changes with various acoustic experiences and aging in the auditory brainstem of mice. I assessed how synapses in the auditory brainstem change after noise exposure and deafening using </w:t>
      </w:r>
      <w:r w:rsidRPr="002871CB">
        <w:rPr>
          <w:rStyle w:val="Strong"/>
          <w:b w:val="0"/>
          <w:i/>
        </w:rPr>
        <w:t>in vitro</w:t>
      </w:r>
      <w:r>
        <w:rPr>
          <w:rStyle w:val="Strong"/>
          <w:b w:val="0"/>
        </w:rPr>
        <w:t xml:space="preserve"> electrophysiological recordings. For my dissertation I characterized how neurons in the cochlear nucleus change with age using </w:t>
      </w:r>
      <w:r w:rsidRPr="00E705EB">
        <w:rPr>
          <w:rStyle w:val="Strong"/>
          <w:b w:val="0"/>
          <w:i/>
        </w:rPr>
        <w:t>in vivo</w:t>
      </w:r>
      <w:r>
        <w:rPr>
          <w:rStyle w:val="Strong"/>
          <w:b w:val="0"/>
        </w:rPr>
        <w:t xml:space="preserve"> electrophysiological recordings. I focused on two cell types in the cochlear nucleus- bushy and stellate cells- and recorded their firing activity to a tone stimulus in the presence and absence of a noise masker. This enabled me to quantify the firing activity of neurons and make assessments about their spontaneous activity, dynamic range, tuning precision, and tone-in-noise encoding. I learned how to leverage electrophysiological techniques to answer important questions related to synaptic and neuronal function in the auditory system. </w:t>
      </w:r>
    </w:p>
    <w:p w14:paraId="1A8D3029" w14:textId="77777777" w:rsidR="00F973BB" w:rsidRDefault="00F973BB" w:rsidP="00F973BB">
      <w:pPr>
        <w:pStyle w:val="DataField11pt-Single"/>
        <w:rPr>
          <w:rStyle w:val="Strong"/>
          <w:b w:val="0"/>
        </w:rPr>
      </w:pPr>
    </w:p>
    <w:p w14:paraId="357D61B2" w14:textId="6D935ED1" w:rsidR="00F973BB" w:rsidRDefault="00F973BB" w:rsidP="00F973BB">
      <w:pPr>
        <w:pStyle w:val="DataField11pt-Single"/>
        <w:rPr>
          <w:rStyle w:val="Strong"/>
          <w:b w:val="0"/>
        </w:rPr>
      </w:pPr>
      <w:r>
        <w:rPr>
          <w:rStyle w:val="Strong"/>
          <w:b w:val="0"/>
        </w:rPr>
        <w:t xml:space="preserve">In the next phase of my career development, I plan to expand my understanding of how synapses function in a new system centered on neurodevelopment. I am particularly interested in understanding how signals from neurons and astrocytes guide synapse formation and maintain synaptic function throughout an organism’s life. Dr. Sarah Ackerman’s lab focuses on the role of astrocytes in regulating synaptic connections and ending </w:t>
      </w:r>
      <w:r>
        <w:rPr>
          <w:rStyle w:val="Strong"/>
          <w:b w:val="0"/>
        </w:rPr>
        <w:lastRenderedPageBreak/>
        <w:t xml:space="preserve">critical periods of heightened synaptic plasticity during development. Dr. Ackerman’s lab takes advantage of two model organisms- Drosophila and Zebrafish- to study neuronal plasticity and signaling pathways involved in the proper wiring of circuits in development. Working in Dr. Ackerman’s lab will enable me to gain new skills and expertise to evaluate how molecular mechanisms promote and maintain synaptic connections. Her lab also assays motor behavior in Drosophila to connect synaptic function with behavioral output.  </w:t>
      </w:r>
    </w:p>
    <w:p w14:paraId="2619CA79" w14:textId="77777777" w:rsidR="00F973BB" w:rsidRDefault="00F973BB" w:rsidP="00F973BB">
      <w:pPr>
        <w:pStyle w:val="DataField11pt-Single"/>
        <w:rPr>
          <w:rStyle w:val="Strong"/>
          <w:b w:val="0"/>
        </w:rPr>
      </w:pPr>
    </w:p>
    <w:p w14:paraId="46795182" w14:textId="5E68AD6E" w:rsidR="00F973BB" w:rsidRPr="00421AE0" w:rsidRDefault="00F973BB" w:rsidP="00F973BB">
      <w:pPr>
        <w:pStyle w:val="DataField11pt-Single"/>
        <w:rPr>
          <w:rStyle w:val="Strong"/>
          <w:b w:val="0"/>
        </w:rPr>
      </w:pPr>
      <w:r>
        <w:rPr>
          <w:rStyle w:val="Strong"/>
          <w:b w:val="0"/>
        </w:rPr>
        <w:t xml:space="preserve">Training under the guidance of Drs. Sarah Ackerman and Aaron </w:t>
      </w:r>
      <w:proofErr w:type="spellStart"/>
      <w:r>
        <w:rPr>
          <w:rStyle w:val="Strong"/>
          <w:b w:val="0"/>
        </w:rPr>
        <w:t>DiAntonio</w:t>
      </w:r>
      <w:proofErr w:type="spellEnd"/>
      <w:r>
        <w:rPr>
          <w:rStyle w:val="Strong"/>
          <w:b w:val="0"/>
        </w:rPr>
        <w:t xml:space="preserve"> will provide me with </w:t>
      </w:r>
      <w:r w:rsidR="004A5B90">
        <w:rPr>
          <w:rStyle w:val="Strong"/>
          <w:b w:val="0"/>
        </w:rPr>
        <w:t>valuable experience</w:t>
      </w:r>
      <w:r>
        <w:rPr>
          <w:rStyle w:val="Strong"/>
          <w:b w:val="0"/>
        </w:rPr>
        <w:t xml:space="preserve"> leverag</w:t>
      </w:r>
      <w:r w:rsidR="004A5B90">
        <w:rPr>
          <w:rStyle w:val="Strong"/>
          <w:b w:val="0"/>
        </w:rPr>
        <w:t>ing</w:t>
      </w:r>
      <w:r>
        <w:rPr>
          <w:rStyle w:val="Strong"/>
          <w:b w:val="0"/>
        </w:rPr>
        <w:t xml:space="preserve"> genetic approaches to understand the molecular mechanisms that promote synaptic plasticity and </w:t>
      </w:r>
      <w:r w:rsidR="00604F55">
        <w:rPr>
          <w:rStyle w:val="Strong"/>
          <w:b w:val="0"/>
        </w:rPr>
        <w:t>circuit function</w:t>
      </w:r>
      <w:r>
        <w:rPr>
          <w:rStyle w:val="Strong"/>
          <w:b w:val="0"/>
        </w:rPr>
        <w:t xml:space="preserve">. I am confident that with their mentorship and support I will obtain the experience and expertise needed to develop an academic research career focused on identifying mechanisms that </w:t>
      </w:r>
      <w:r w:rsidR="00CC007A">
        <w:rPr>
          <w:rStyle w:val="Strong"/>
          <w:b w:val="0"/>
        </w:rPr>
        <w:t>are impaired in</w:t>
      </w:r>
      <w:r>
        <w:rPr>
          <w:rStyle w:val="Strong"/>
          <w:b w:val="0"/>
        </w:rPr>
        <w:t xml:space="preserve"> neurodevelopmental disorders.</w:t>
      </w:r>
    </w:p>
    <w:p w14:paraId="6AE1B977" w14:textId="7907E9A7" w:rsidR="00F10743" w:rsidRDefault="00F10743" w:rsidP="00870030">
      <w:pPr>
        <w:pStyle w:val="DataField11pt-Single"/>
        <w:rPr>
          <w:rStyle w:val="Strong"/>
        </w:rPr>
      </w:pPr>
    </w:p>
    <w:p w14:paraId="3F9BA248" w14:textId="77777777" w:rsidR="00F973BB" w:rsidRDefault="00F973BB" w:rsidP="00870030">
      <w:pPr>
        <w:pStyle w:val="DataField11pt-Single"/>
        <w:rPr>
          <w:rStyle w:val="Strong"/>
        </w:rPr>
      </w:pPr>
    </w:p>
    <w:p w14:paraId="3CCE53AA" w14:textId="46216894" w:rsidR="00870030" w:rsidRDefault="00F10743" w:rsidP="00F10743">
      <w:pPr>
        <w:pStyle w:val="DataField11pt-Single"/>
        <w:rPr>
          <w:rStyle w:val="Strong"/>
        </w:rPr>
      </w:pPr>
      <w:r w:rsidRPr="00F10743">
        <w:rPr>
          <w:rStyle w:val="Strong"/>
          <w:bCs w:val="0"/>
        </w:rPr>
        <w:t>B.</w:t>
      </w:r>
      <w:r>
        <w:rPr>
          <w:rStyle w:val="Strong"/>
        </w:rPr>
        <w:t xml:space="preserve"> Positions</w:t>
      </w:r>
      <w:r w:rsidR="006C2A85">
        <w:rPr>
          <w:rStyle w:val="Strong"/>
        </w:rPr>
        <w:t>, Scientific Appointments</w:t>
      </w:r>
      <w:r>
        <w:rPr>
          <w:rStyle w:val="Strong"/>
        </w:rPr>
        <w:t xml:space="preserve"> and Honors</w:t>
      </w:r>
    </w:p>
    <w:p w14:paraId="0AB5D6A7" w14:textId="2CB1D4C4" w:rsidR="00124D39" w:rsidRDefault="00124D39" w:rsidP="00F10743">
      <w:pPr>
        <w:pStyle w:val="DataField11pt-Single"/>
        <w:rPr>
          <w:rStyle w:val="Strong"/>
        </w:rPr>
      </w:pPr>
    </w:p>
    <w:tbl>
      <w:tblPr>
        <w:tblStyle w:val="TableGrid"/>
        <w:tblW w:w="10702"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2160"/>
        <w:gridCol w:w="1260"/>
        <w:gridCol w:w="1260"/>
        <w:gridCol w:w="2070"/>
        <w:gridCol w:w="1890"/>
        <w:gridCol w:w="2062"/>
      </w:tblGrid>
      <w:tr w:rsidR="00124D39" w:rsidRPr="00D3779E" w14:paraId="376C871A" w14:textId="77777777" w:rsidTr="00A9475D">
        <w:trPr>
          <w:cantSplit/>
          <w:trHeight w:val="905"/>
          <w:tblHeader/>
        </w:trPr>
        <w:tc>
          <w:tcPr>
            <w:tcW w:w="2160" w:type="dxa"/>
            <w:tcBorders>
              <w:top w:val="single" w:sz="4" w:space="0" w:color="auto"/>
              <w:bottom w:val="single" w:sz="4" w:space="0" w:color="auto"/>
            </w:tcBorders>
            <w:vAlign w:val="center"/>
          </w:tcPr>
          <w:p w14:paraId="464FF699" w14:textId="77777777" w:rsidR="00124D39" w:rsidRPr="00D3779E" w:rsidRDefault="00124D39" w:rsidP="00A9475D">
            <w:pPr>
              <w:pStyle w:val="FormFieldCaption"/>
              <w:jc w:val="center"/>
              <w:rPr>
                <w:sz w:val="22"/>
              </w:rPr>
            </w:pPr>
            <w:r>
              <w:rPr>
                <w:sz w:val="22"/>
              </w:rPr>
              <w:t>Activity/Occupation</w:t>
            </w:r>
          </w:p>
        </w:tc>
        <w:tc>
          <w:tcPr>
            <w:tcW w:w="1260" w:type="dxa"/>
            <w:tcBorders>
              <w:top w:val="single" w:sz="4" w:space="0" w:color="auto"/>
              <w:bottom w:val="single" w:sz="4" w:space="0" w:color="auto"/>
            </w:tcBorders>
            <w:vAlign w:val="center"/>
          </w:tcPr>
          <w:p w14:paraId="04B41D1C" w14:textId="77777777" w:rsidR="00124D39" w:rsidRDefault="00124D39" w:rsidP="00A9475D">
            <w:pPr>
              <w:pStyle w:val="FormFieldCaption"/>
              <w:rPr>
                <w:sz w:val="22"/>
              </w:rPr>
            </w:pPr>
            <w:r>
              <w:rPr>
                <w:sz w:val="22"/>
              </w:rPr>
              <w:t xml:space="preserve"> </w:t>
            </w:r>
          </w:p>
          <w:p w14:paraId="0CCD6044" w14:textId="77777777" w:rsidR="00124D39" w:rsidRDefault="00124D39" w:rsidP="00A9475D">
            <w:pPr>
              <w:pStyle w:val="FormFieldCaption"/>
              <w:rPr>
                <w:sz w:val="22"/>
              </w:rPr>
            </w:pPr>
            <w:r>
              <w:rPr>
                <w:sz w:val="22"/>
              </w:rPr>
              <w:t>Start Date</w:t>
            </w:r>
          </w:p>
          <w:p w14:paraId="3DF2C0CF" w14:textId="77777777" w:rsidR="00124D39" w:rsidRPr="00F15CC8" w:rsidRDefault="00124D39" w:rsidP="00A9475D">
            <w:pPr>
              <w:pStyle w:val="FormFieldCaption"/>
              <w:jc w:val="center"/>
              <w:rPr>
                <w:rStyle w:val="Emphasis"/>
                <w:i w:val="0"/>
                <w:sz w:val="22"/>
              </w:rPr>
            </w:pPr>
            <w:r>
              <w:rPr>
                <w:rStyle w:val="Emphasis"/>
                <w:i w:val="0"/>
                <w:sz w:val="22"/>
              </w:rPr>
              <w:t>MM/YY</w:t>
            </w:r>
          </w:p>
          <w:p w14:paraId="24DB9034" w14:textId="77777777" w:rsidR="00124D39" w:rsidRPr="00D3779E" w:rsidRDefault="00124D39" w:rsidP="00A9475D">
            <w:pPr>
              <w:pStyle w:val="FormFieldCaption"/>
              <w:rPr>
                <w:sz w:val="22"/>
              </w:rPr>
            </w:pPr>
          </w:p>
        </w:tc>
        <w:tc>
          <w:tcPr>
            <w:tcW w:w="1260" w:type="dxa"/>
            <w:tcBorders>
              <w:top w:val="single" w:sz="4" w:space="0" w:color="auto"/>
              <w:bottom w:val="single" w:sz="4" w:space="0" w:color="auto"/>
            </w:tcBorders>
            <w:vAlign w:val="center"/>
          </w:tcPr>
          <w:p w14:paraId="1637EDEA" w14:textId="77777777" w:rsidR="00124D39" w:rsidRDefault="00124D39" w:rsidP="00A9475D">
            <w:pPr>
              <w:pStyle w:val="FormFieldCaption"/>
              <w:jc w:val="center"/>
              <w:rPr>
                <w:sz w:val="22"/>
              </w:rPr>
            </w:pPr>
          </w:p>
          <w:p w14:paraId="7AAEE75F" w14:textId="77777777" w:rsidR="00124D39" w:rsidRPr="00D3779E" w:rsidRDefault="00124D39" w:rsidP="00A9475D">
            <w:pPr>
              <w:pStyle w:val="FormFieldCaption"/>
              <w:jc w:val="center"/>
              <w:rPr>
                <w:sz w:val="22"/>
              </w:rPr>
            </w:pPr>
            <w:r>
              <w:rPr>
                <w:sz w:val="22"/>
              </w:rPr>
              <w:t>End</w:t>
            </w:r>
            <w:r w:rsidRPr="00D3779E">
              <w:rPr>
                <w:sz w:val="22"/>
              </w:rPr>
              <w:t xml:space="preserve"> Date</w:t>
            </w:r>
          </w:p>
          <w:p w14:paraId="22EF1EA6" w14:textId="77777777" w:rsidR="00124D39" w:rsidRPr="00D3779E" w:rsidRDefault="00124D39" w:rsidP="00A9475D">
            <w:pPr>
              <w:pStyle w:val="FormFieldCaption"/>
              <w:jc w:val="center"/>
              <w:rPr>
                <w:sz w:val="22"/>
              </w:rPr>
            </w:pPr>
            <w:r w:rsidRPr="00D3779E">
              <w:rPr>
                <w:sz w:val="22"/>
              </w:rPr>
              <w:t>MM/YYYY</w:t>
            </w:r>
          </w:p>
          <w:p w14:paraId="4A7798F3" w14:textId="77777777" w:rsidR="00124D39" w:rsidRPr="00D3779E" w:rsidRDefault="00124D39" w:rsidP="00A9475D">
            <w:pPr>
              <w:pStyle w:val="FormFieldCaption"/>
              <w:rPr>
                <w:sz w:val="22"/>
              </w:rPr>
            </w:pPr>
          </w:p>
        </w:tc>
        <w:tc>
          <w:tcPr>
            <w:tcW w:w="2070" w:type="dxa"/>
            <w:tcBorders>
              <w:top w:val="single" w:sz="4" w:space="0" w:color="auto"/>
              <w:bottom w:val="single" w:sz="4" w:space="0" w:color="auto"/>
            </w:tcBorders>
            <w:vAlign w:val="center"/>
          </w:tcPr>
          <w:p w14:paraId="69338987" w14:textId="77777777" w:rsidR="00124D39" w:rsidRPr="00D3779E" w:rsidRDefault="00124D39" w:rsidP="00A9475D">
            <w:pPr>
              <w:pStyle w:val="FormFieldCaption"/>
              <w:jc w:val="center"/>
              <w:rPr>
                <w:sz w:val="22"/>
              </w:rPr>
            </w:pPr>
            <w:r w:rsidRPr="00D3779E">
              <w:rPr>
                <w:sz w:val="22"/>
              </w:rPr>
              <w:t>FIELD</w:t>
            </w:r>
          </w:p>
          <w:p w14:paraId="792FE56B" w14:textId="77777777" w:rsidR="00124D39" w:rsidRPr="00D3779E" w:rsidRDefault="00124D39" w:rsidP="00A9475D">
            <w:pPr>
              <w:pStyle w:val="FormFieldCaption"/>
              <w:rPr>
                <w:sz w:val="22"/>
              </w:rPr>
            </w:pPr>
          </w:p>
        </w:tc>
        <w:tc>
          <w:tcPr>
            <w:tcW w:w="1890" w:type="dxa"/>
            <w:tcBorders>
              <w:top w:val="single" w:sz="4" w:space="0" w:color="auto"/>
              <w:bottom w:val="single" w:sz="4" w:space="0" w:color="auto"/>
            </w:tcBorders>
          </w:tcPr>
          <w:p w14:paraId="3D8130DC" w14:textId="77777777" w:rsidR="00124D39" w:rsidRDefault="00124D39" w:rsidP="00A9475D">
            <w:pPr>
              <w:pStyle w:val="FormFieldCaption"/>
              <w:jc w:val="center"/>
              <w:rPr>
                <w:sz w:val="22"/>
              </w:rPr>
            </w:pPr>
          </w:p>
          <w:p w14:paraId="203C2C7C" w14:textId="77777777" w:rsidR="00124D39" w:rsidRPr="00D3779E" w:rsidRDefault="00124D39" w:rsidP="00A9475D">
            <w:pPr>
              <w:pStyle w:val="FormFieldCaption"/>
              <w:jc w:val="center"/>
              <w:rPr>
                <w:sz w:val="22"/>
              </w:rPr>
            </w:pPr>
            <w:r>
              <w:rPr>
                <w:sz w:val="22"/>
              </w:rPr>
              <w:t>Institution</w:t>
            </w:r>
          </w:p>
        </w:tc>
        <w:tc>
          <w:tcPr>
            <w:tcW w:w="2062" w:type="dxa"/>
            <w:tcBorders>
              <w:top w:val="single" w:sz="4" w:space="0" w:color="auto"/>
              <w:bottom w:val="single" w:sz="4" w:space="0" w:color="auto"/>
            </w:tcBorders>
          </w:tcPr>
          <w:p w14:paraId="3F834C3E" w14:textId="77777777" w:rsidR="00124D39" w:rsidRDefault="00124D39" w:rsidP="00A9475D">
            <w:pPr>
              <w:pStyle w:val="FormFieldCaption"/>
              <w:jc w:val="center"/>
              <w:rPr>
                <w:sz w:val="22"/>
              </w:rPr>
            </w:pPr>
          </w:p>
          <w:p w14:paraId="2B10AD08" w14:textId="77777777" w:rsidR="00124D39" w:rsidRDefault="00124D39" w:rsidP="00A9475D">
            <w:pPr>
              <w:pStyle w:val="FormFieldCaption"/>
              <w:jc w:val="center"/>
              <w:rPr>
                <w:sz w:val="22"/>
              </w:rPr>
            </w:pPr>
            <w:r>
              <w:rPr>
                <w:sz w:val="22"/>
              </w:rPr>
              <w:t>Supervisor/</w:t>
            </w:r>
          </w:p>
          <w:p w14:paraId="39CAE2D3" w14:textId="77777777" w:rsidR="00124D39" w:rsidRPr="00D3779E" w:rsidRDefault="00124D39" w:rsidP="00A9475D">
            <w:pPr>
              <w:pStyle w:val="FormFieldCaption"/>
              <w:jc w:val="center"/>
              <w:rPr>
                <w:sz w:val="22"/>
              </w:rPr>
            </w:pPr>
            <w:r>
              <w:rPr>
                <w:sz w:val="22"/>
              </w:rPr>
              <w:t>Employer</w:t>
            </w:r>
          </w:p>
        </w:tc>
      </w:tr>
      <w:tr w:rsidR="00124D39" w:rsidRPr="00D3779E" w14:paraId="3107B144" w14:textId="77777777" w:rsidTr="00A9475D">
        <w:trPr>
          <w:cantSplit/>
          <w:trHeight w:val="510"/>
        </w:trPr>
        <w:tc>
          <w:tcPr>
            <w:tcW w:w="2160" w:type="dxa"/>
            <w:tcBorders>
              <w:top w:val="single" w:sz="4" w:space="0" w:color="auto"/>
            </w:tcBorders>
          </w:tcPr>
          <w:p w14:paraId="5987D11A" w14:textId="77777777" w:rsidR="00124D39" w:rsidRPr="00977FA5" w:rsidRDefault="00124D39" w:rsidP="00A9475D">
            <w:pPr>
              <w:pStyle w:val="FormFieldCaption"/>
              <w:spacing w:before="20" w:after="20"/>
              <w:rPr>
                <w:sz w:val="22"/>
                <w:szCs w:val="22"/>
              </w:rPr>
            </w:pPr>
            <w:r>
              <w:rPr>
                <w:sz w:val="22"/>
                <w:szCs w:val="22"/>
              </w:rPr>
              <w:t>Visiting Student</w:t>
            </w:r>
          </w:p>
        </w:tc>
        <w:tc>
          <w:tcPr>
            <w:tcW w:w="1260" w:type="dxa"/>
            <w:tcBorders>
              <w:top w:val="single" w:sz="4" w:space="0" w:color="auto"/>
            </w:tcBorders>
          </w:tcPr>
          <w:p w14:paraId="4A6DB86C" w14:textId="77777777" w:rsidR="00124D39" w:rsidRPr="00977FA5" w:rsidRDefault="00124D39" w:rsidP="00A9475D">
            <w:pPr>
              <w:pStyle w:val="FormFieldCaption"/>
              <w:spacing w:before="20" w:after="20"/>
              <w:jc w:val="center"/>
              <w:rPr>
                <w:sz w:val="22"/>
                <w:szCs w:val="22"/>
              </w:rPr>
            </w:pPr>
            <w:r>
              <w:rPr>
                <w:sz w:val="22"/>
                <w:szCs w:val="22"/>
              </w:rPr>
              <w:t>07/21</w:t>
            </w:r>
          </w:p>
        </w:tc>
        <w:tc>
          <w:tcPr>
            <w:tcW w:w="1260" w:type="dxa"/>
            <w:tcBorders>
              <w:top w:val="single" w:sz="4" w:space="0" w:color="auto"/>
            </w:tcBorders>
          </w:tcPr>
          <w:p w14:paraId="6E48E93D" w14:textId="77777777" w:rsidR="00124D39" w:rsidRPr="00977FA5" w:rsidRDefault="00124D39" w:rsidP="00A9475D">
            <w:pPr>
              <w:pStyle w:val="FormFieldCaption"/>
              <w:spacing w:before="20" w:after="20"/>
              <w:jc w:val="center"/>
              <w:rPr>
                <w:sz w:val="22"/>
                <w:szCs w:val="22"/>
              </w:rPr>
            </w:pPr>
            <w:r>
              <w:rPr>
                <w:sz w:val="22"/>
                <w:szCs w:val="22"/>
              </w:rPr>
              <w:t>09/21</w:t>
            </w:r>
          </w:p>
        </w:tc>
        <w:tc>
          <w:tcPr>
            <w:tcW w:w="2070" w:type="dxa"/>
            <w:tcBorders>
              <w:top w:val="single" w:sz="4" w:space="0" w:color="auto"/>
            </w:tcBorders>
          </w:tcPr>
          <w:p w14:paraId="7E28B979" w14:textId="77777777" w:rsidR="00124D39" w:rsidRPr="00977FA5" w:rsidRDefault="00124D39" w:rsidP="00A9475D">
            <w:pPr>
              <w:pStyle w:val="FormFieldCaption"/>
              <w:spacing w:before="20" w:after="20"/>
              <w:rPr>
                <w:sz w:val="22"/>
                <w:szCs w:val="22"/>
              </w:rPr>
            </w:pPr>
            <w:r>
              <w:rPr>
                <w:sz w:val="22"/>
                <w:szCs w:val="22"/>
              </w:rPr>
              <w:t>Tissue staining &amp; imaging</w:t>
            </w:r>
          </w:p>
        </w:tc>
        <w:tc>
          <w:tcPr>
            <w:tcW w:w="1890" w:type="dxa"/>
            <w:tcBorders>
              <w:top w:val="single" w:sz="4" w:space="0" w:color="auto"/>
            </w:tcBorders>
          </w:tcPr>
          <w:p w14:paraId="7B6061F2" w14:textId="77777777" w:rsidR="00124D39" w:rsidRDefault="00124D39" w:rsidP="00A9475D">
            <w:pPr>
              <w:pStyle w:val="FormFieldCaption"/>
              <w:spacing w:before="20" w:after="20"/>
              <w:rPr>
                <w:sz w:val="22"/>
                <w:szCs w:val="22"/>
              </w:rPr>
            </w:pPr>
            <w:r>
              <w:rPr>
                <w:sz w:val="22"/>
                <w:szCs w:val="22"/>
              </w:rPr>
              <w:t>Johns Hopkins University</w:t>
            </w:r>
          </w:p>
        </w:tc>
        <w:tc>
          <w:tcPr>
            <w:tcW w:w="2062" w:type="dxa"/>
            <w:tcBorders>
              <w:top w:val="single" w:sz="4" w:space="0" w:color="auto"/>
            </w:tcBorders>
          </w:tcPr>
          <w:p w14:paraId="3B9A7F05" w14:textId="77777777" w:rsidR="00124D39" w:rsidRDefault="00124D39" w:rsidP="00A9475D">
            <w:pPr>
              <w:pStyle w:val="FormFieldCaption"/>
              <w:spacing w:before="20" w:after="20"/>
              <w:rPr>
                <w:sz w:val="22"/>
                <w:szCs w:val="22"/>
              </w:rPr>
            </w:pPr>
            <w:r>
              <w:rPr>
                <w:sz w:val="22"/>
                <w:szCs w:val="22"/>
              </w:rPr>
              <w:t>Dr. Amanda Lauer</w:t>
            </w:r>
          </w:p>
        </w:tc>
      </w:tr>
      <w:tr w:rsidR="00124D39" w:rsidRPr="00D3779E" w14:paraId="0A17D9A7" w14:textId="77777777" w:rsidTr="00A9475D">
        <w:trPr>
          <w:cantSplit/>
          <w:trHeight w:val="355"/>
        </w:trPr>
        <w:tc>
          <w:tcPr>
            <w:tcW w:w="2160" w:type="dxa"/>
          </w:tcPr>
          <w:p w14:paraId="0F285E5D" w14:textId="77777777" w:rsidR="00124D39" w:rsidRDefault="00124D39" w:rsidP="00A9475D">
            <w:pPr>
              <w:pStyle w:val="FormFieldCaption"/>
              <w:spacing w:before="20" w:after="20"/>
              <w:rPr>
                <w:sz w:val="22"/>
                <w:szCs w:val="22"/>
              </w:rPr>
            </w:pPr>
          </w:p>
          <w:p w14:paraId="1AB8D567" w14:textId="77777777" w:rsidR="00124D39" w:rsidRPr="00977FA5" w:rsidRDefault="00124D39" w:rsidP="00A9475D">
            <w:pPr>
              <w:pStyle w:val="FormFieldCaption"/>
              <w:spacing w:before="20" w:after="20"/>
              <w:rPr>
                <w:sz w:val="22"/>
                <w:szCs w:val="22"/>
              </w:rPr>
            </w:pPr>
            <w:r>
              <w:rPr>
                <w:sz w:val="22"/>
                <w:szCs w:val="22"/>
              </w:rPr>
              <w:t>Graduate Teaching Assistant</w:t>
            </w:r>
          </w:p>
        </w:tc>
        <w:tc>
          <w:tcPr>
            <w:tcW w:w="1260" w:type="dxa"/>
          </w:tcPr>
          <w:p w14:paraId="3FDF8C10" w14:textId="77777777" w:rsidR="00124D39" w:rsidRDefault="00124D39" w:rsidP="00A9475D">
            <w:pPr>
              <w:pStyle w:val="FormFieldCaption"/>
              <w:spacing w:before="20" w:after="20"/>
              <w:jc w:val="center"/>
              <w:rPr>
                <w:sz w:val="22"/>
                <w:szCs w:val="22"/>
              </w:rPr>
            </w:pPr>
          </w:p>
          <w:p w14:paraId="7E0D0BC3" w14:textId="77777777" w:rsidR="00124D39" w:rsidRPr="00977FA5" w:rsidRDefault="00124D39" w:rsidP="00A9475D">
            <w:pPr>
              <w:pStyle w:val="FormFieldCaption"/>
              <w:spacing w:before="20" w:after="20"/>
              <w:jc w:val="center"/>
              <w:rPr>
                <w:sz w:val="22"/>
                <w:szCs w:val="22"/>
              </w:rPr>
            </w:pPr>
            <w:r>
              <w:rPr>
                <w:sz w:val="22"/>
                <w:szCs w:val="22"/>
              </w:rPr>
              <w:t>09/16</w:t>
            </w:r>
          </w:p>
        </w:tc>
        <w:tc>
          <w:tcPr>
            <w:tcW w:w="1260" w:type="dxa"/>
          </w:tcPr>
          <w:p w14:paraId="558942C2" w14:textId="77777777" w:rsidR="00124D39" w:rsidRDefault="00124D39" w:rsidP="00A9475D">
            <w:pPr>
              <w:pStyle w:val="FormFieldCaption"/>
              <w:spacing w:before="20" w:after="20"/>
              <w:jc w:val="center"/>
              <w:rPr>
                <w:sz w:val="22"/>
                <w:szCs w:val="22"/>
              </w:rPr>
            </w:pPr>
          </w:p>
          <w:p w14:paraId="0DD2DD54" w14:textId="77777777" w:rsidR="00124D39" w:rsidRPr="00977FA5" w:rsidRDefault="00124D39" w:rsidP="00A9475D">
            <w:pPr>
              <w:pStyle w:val="FormFieldCaption"/>
              <w:spacing w:before="20" w:after="20"/>
              <w:jc w:val="center"/>
              <w:rPr>
                <w:sz w:val="22"/>
                <w:szCs w:val="22"/>
              </w:rPr>
            </w:pPr>
            <w:r>
              <w:rPr>
                <w:sz w:val="22"/>
                <w:szCs w:val="22"/>
              </w:rPr>
              <w:t>05/17</w:t>
            </w:r>
          </w:p>
        </w:tc>
        <w:tc>
          <w:tcPr>
            <w:tcW w:w="2070" w:type="dxa"/>
          </w:tcPr>
          <w:p w14:paraId="6D81929D" w14:textId="77777777" w:rsidR="00124D39" w:rsidRDefault="00124D39" w:rsidP="00A9475D">
            <w:pPr>
              <w:pStyle w:val="FormFieldCaption"/>
              <w:spacing w:before="20" w:after="20"/>
              <w:rPr>
                <w:sz w:val="22"/>
                <w:szCs w:val="22"/>
              </w:rPr>
            </w:pPr>
          </w:p>
          <w:p w14:paraId="1EE28C98" w14:textId="77777777" w:rsidR="00124D39" w:rsidRPr="00977FA5" w:rsidRDefault="00124D39" w:rsidP="00A9475D">
            <w:pPr>
              <w:pStyle w:val="FormFieldCaption"/>
              <w:spacing w:before="20" w:after="20"/>
              <w:rPr>
                <w:sz w:val="22"/>
                <w:szCs w:val="22"/>
              </w:rPr>
            </w:pPr>
            <w:r>
              <w:rPr>
                <w:sz w:val="22"/>
                <w:szCs w:val="22"/>
              </w:rPr>
              <w:t>Health Psychology &amp; Biopsychology</w:t>
            </w:r>
          </w:p>
        </w:tc>
        <w:tc>
          <w:tcPr>
            <w:tcW w:w="1890" w:type="dxa"/>
          </w:tcPr>
          <w:p w14:paraId="74386AEC" w14:textId="77777777" w:rsidR="00124D39" w:rsidRDefault="00124D39" w:rsidP="00A9475D">
            <w:pPr>
              <w:pStyle w:val="FormFieldCaption"/>
              <w:spacing w:before="20" w:after="20"/>
              <w:rPr>
                <w:sz w:val="22"/>
                <w:szCs w:val="22"/>
              </w:rPr>
            </w:pPr>
          </w:p>
          <w:p w14:paraId="336AD96B" w14:textId="77777777" w:rsidR="00124D39" w:rsidRPr="00977FA5" w:rsidRDefault="00124D39" w:rsidP="00A9475D">
            <w:pPr>
              <w:pStyle w:val="FormFieldCaption"/>
              <w:spacing w:before="20" w:after="20"/>
              <w:rPr>
                <w:sz w:val="22"/>
                <w:szCs w:val="22"/>
              </w:rPr>
            </w:pPr>
            <w:r>
              <w:rPr>
                <w:sz w:val="22"/>
                <w:szCs w:val="22"/>
              </w:rPr>
              <w:t>SUNY at Buffalo</w:t>
            </w:r>
          </w:p>
        </w:tc>
        <w:tc>
          <w:tcPr>
            <w:tcW w:w="2062" w:type="dxa"/>
          </w:tcPr>
          <w:p w14:paraId="2523B71D" w14:textId="77777777" w:rsidR="00124D39" w:rsidRDefault="00124D39" w:rsidP="00A9475D">
            <w:pPr>
              <w:pStyle w:val="FormFieldCaption"/>
              <w:spacing w:before="20" w:after="20"/>
              <w:rPr>
                <w:sz w:val="22"/>
                <w:szCs w:val="22"/>
              </w:rPr>
            </w:pPr>
          </w:p>
          <w:p w14:paraId="663493D2" w14:textId="77777777" w:rsidR="00124D39" w:rsidRPr="00977FA5" w:rsidRDefault="00124D39" w:rsidP="00A9475D">
            <w:pPr>
              <w:pStyle w:val="FormFieldCaption"/>
              <w:spacing w:before="20" w:after="20"/>
              <w:rPr>
                <w:sz w:val="22"/>
                <w:szCs w:val="22"/>
              </w:rPr>
            </w:pPr>
            <w:r>
              <w:rPr>
                <w:sz w:val="22"/>
                <w:szCs w:val="22"/>
              </w:rPr>
              <w:t>Drs. Moritz &amp; Daniels</w:t>
            </w:r>
          </w:p>
        </w:tc>
      </w:tr>
      <w:tr w:rsidR="00124D39" w:rsidRPr="00D3779E" w14:paraId="6D46BF64" w14:textId="77777777" w:rsidTr="00A9475D">
        <w:trPr>
          <w:cantSplit/>
          <w:trHeight w:val="355"/>
        </w:trPr>
        <w:tc>
          <w:tcPr>
            <w:tcW w:w="2160" w:type="dxa"/>
          </w:tcPr>
          <w:p w14:paraId="50058088" w14:textId="77777777" w:rsidR="00124D39" w:rsidRDefault="00124D39" w:rsidP="00A9475D">
            <w:pPr>
              <w:pStyle w:val="FormFieldCaption"/>
              <w:spacing w:before="20" w:after="20"/>
              <w:rPr>
                <w:sz w:val="22"/>
                <w:szCs w:val="22"/>
              </w:rPr>
            </w:pPr>
          </w:p>
          <w:p w14:paraId="7E20C954" w14:textId="77777777" w:rsidR="00124D39" w:rsidRDefault="00124D39" w:rsidP="00A9475D">
            <w:pPr>
              <w:pStyle w:val="FormFieldCaption"/>
              <w:spacing w:before="20" w:after="20"/>
              <w:rPr>
                <w:sz w:val="22"/>
                <w:szCs w:val="22"/>
              </w:rPr>
            </w:pPr>
            <w:r>
              <w:rPr>
                <w:sz w:val="22"/>
                <w:szCs w:val="22"/>
              </w:rPr>
              <w:t>Graduate Teaching</w:t>
            </w:r>
          </w:p>
          <w:p w14:paraId="4AD8993F" w14:textId="77777777" w:rsidR="00124D39" w:rsidRPr="00977FA5" w:rsidRDefault="00124D39" w:rsidP="00A9475D">
            <w:pPr>
              <w:pStyle w:val="FormFieldCaption"/>
              <w:spacing w:before="20" w:after="20"/>
              <w:rPr>
                <w:sz w:val="22"/>
                <w:szCs w:val="22"/>
              </w:rPr>
            </w:pPr>
            <w:r>
              <w:rPr>
                <w:sz w:val="22"/>
                <w:szCs w:val="22"/>
              </w:rPr>
              <w:t>Assistant</w:t>
            </w:r>
          </w:p>
        </w:tc>
        <w:tc>
          <w:tcPr>
            <w:tcW w:w="1260" w:type="dxa"/>
          </w:tcPr>
          <w:p w14:paraId="727BD7EE" w14:textId="77777777" w:rsidR="00124D39" w:rsidRDefault="00124D39" w:rsidP="00A9475D">
            <w:pPr>
              <w:pStyle w:val="FormFieldCaption"/>
              <w:spacing w:before="20" w:after="20"/>
              <w:jc w:val="center"/>
              <w:rPr>
                <w:sz w:val="22"/>
                <w:szCs w:val="22"/>
              </w:rPr>
            </w:pPr>
          </w:p>
          <w:p w14:paraId="1417C1B2" w14:textId="77777777" w:rsidR="00124D39" w:rsidRPr="00977FA5" w:rsidRDefault="00124D39" w:rsidP="00A9475D">
            <w:pPr>
              <w:pStyle w:val="FormFieldCaption"/>
              <w:spacing w:before="20" w:after="20"/>
              <w:jc w:val="center"/>
              <w:rPr>
                <w:sz w:val="22"/>
                <w:szCs w:val="22"/>
              </w:rPr>
            </w:pPr>
            <w:r>
              <w:rPr>
                <w:sz w:val="22"/>
                <w:szCs w:val="22"/>
              </w:rPr>
              <w:t>01/18</w:t>
            </w:r>
          </w:p>
        </w:tc>
        <w:tc>
          <w:tcPr>
            <w:tcW w:w="1260" w:type="dxa"/>
          </w:tcPr>
          <w:p w14:paraId="6E6E836E" w14:textId="77777777" w:rsidR="00124D39" w:rsidRDefault="00124D39" w:rsidP="00A9475D">
            <w:pPr>
              <w:pStyle w:val="FormFieldCaption"/>
              <w:spacing w:before="20" w:after="20"/>
              <w:jc w:val="center"/>
              <w:rPr>
                <w:sz w:val="22"/>
                <w:szCs w:val="22"/>
              </w:rPr>
            </w:pPr>
          </w:p>
          <w:p w14:paraId="20B514E4" w14:textId="77777777" w:rsidR="00124D39" w:rsidRPr="00977FA5" w:rsidRDefault="00124D39" w:rsidP="00A9475D">
            <w:pPr>
              <w:pStyle w:val="FormFieldCaption"/>
              <w:spacing w:before="20" w:after="20"/>
              <w:jc w:val="center"/>
              <w:rPr>
                <w:sz w:val="22"/>
                <w:szCs w:val="22"/>
              </w:rPr>
            </w:pPr>
            <w:r>
              <w:rPr>
                <w:sz w:val="22"/>
                <w:szCs w:val="22"/>
              </w:rPr>
              <w:t>05/18</w:t>
            </w:r>
          </w:p>
        </w:tc>
        <w:tc>
          <w:tcPr>
            <w:tcW w:w="2070" w:type="dxa"/>
          </w:tcPr>
          <w:p w14:paraId="5DEF211A" w14:textId="77777777" w:rsidR="00124D39" w:rsidRDefault="00124D39" w:rsidP="00A9475D">
            <w:pPr>
              <w:pStyle w:val="FormFieldCaption"/>
              <w:spacing w:before="20" w:after="20"/>
              <w:rPr>
                <w:sz w:val="22"/>
                <w:szCs w:val="22"/>
              </w:rPr>
            </w:pPr>
          </w:p>
          <w:p w14:paraId="39D5DE14" w14:textId="77777777" w:rsidR="00124D39" w:rsidRPr="00977FA5" w:rsidRDefault="00124D39" w:rsidP="00A9475D">
            <w:pPr>
              <w:pStyle w:val="FormFieldCaption"/>
              <w:spacing w:before="20" w:after="20"/>
              <w:rPr>
                <w:sz w:val="22"/>
                <w:szCs w:val="22"/>
              </w:rPr>
            </w:pPr>
            <w:r>
              <w:rPr>
                <w:sz w:val="22"/>
                <w:szCs w:val="22"/>
              </w:rPr>
              <w:t>Cell Biology</w:t>
            </w:r>
          </w:p>
        </w:tc>
        <w:tc>
          <w:tcPr>
            <w:tcW w:w="1890" w:type="dxa"/>
          </w:tcPr>
          <w:p w14:paraId="5CB573DD" w14:textId="77777777" w:rsidR="00124D39" w:rsidRDefault="00124D39" w:rsidP="00A9475D">
            <w:pPr>
              <w:pStyle w:val="FormFieldCaption"/>
              <w:spacing w:before="20" w:after="20"/>
              <w:rPr>
                <w:sz w:val="22"/>
                <w:szCs w:val="22"/>
              </w:rPr>
            </w:pPr>
          </w:p>
          <w:p w14:paraId="382AD3E1" w14:textId="77777777" w:rsidR="00124D39" w:rsidRDefault="00124D39" w:rsidP="00A9475D">
            <w:pPr>
              <w:pStyle w:val="FormFieldCaption"/>
              <w:spacing w:before="20" w:after="20"/>
              <w:rPr>
                <w:sz w:val="22"/>
                <w:szCs w:val="22"/>
              </w:rPr>
            </w:pPr>
            <w:r>
              <w:rPr>
                <w:sz w:val="22"/>
                <w:szCs w:val="22"/>
              </w:rPr>
              <w:t>SUNY at Buffalo</w:t>
            </w:r>
          </w:p>
        </w:tc>
        <w:tc>
          <w:tcPr>
            <w:tcW w:w="2062" w:type="dxa"/>
          </w:tcPr>
          <w:p w14:paraId="5E0F3C79" w14:textId="77777777" w:rsidR="00124D39" w:rsidRDefault="00124D39" w:rsidP="00A9475D">
            <w:pPr>
              <w:pStyle w:val="FormFieldCaption"/>
              <w:spacing w:before="20" w:after="20"/>
              <w:rPr>
                <w:sz w:val="22"/>
                <w:szCs w:val="22"/>
              </w:rPr>
            </w:pPr>
          </w:p>
          <w:p w14:paraId="098FD0B7" w14:textId="77777777" w:rsidR="00124D39" w:rsidRDefault="00124D39" w:rsidP="00A9475D">
            <w:pPr>
              <w:pStyle w:val="FormFieldCaption"/>
              <w:spacing w:before="20" w:after="20"/>
              <w:rPr>
                <w:sz w:val="22"/>
                <w:szCs w:val="22"/>
              </w:rPr>
            </w:pPr>
            <w:r>
              <w:rPr>
                <w:sz w:val="22"/>
                <w:szCs w:val="22"/>
              </w:rPr>
              <w:t>Dr. Lara Hutson</w:t>
            </w:r>
          </w:p>
        </w:tc>
      </w:tr>
      <w:tr w:rsidR="00124D39" w:rsidRPr="00D3779E" w14:paraId="3F265DAA" w14:textId="77777777" w:rsidTr="00A9475D">
        <w:trPr>
          <w:cantSplit/>
          <w:trHeight w:val="355"/>
        </w:trPr>
        <w:tc>
          <w:tcPr>
            <w:tcW w:w="2160" w:type="dxa"/>
          </w:tcPr>
          <w:p w14:paraId="4E294109" w14:textId="77777777" w:rsidR="00124D39" w:rsidRPr="00977FA5" w:rsidRDefault="00124D39" w:rsidP="00A9475D">
            <w:pPr>
              <w:pStyle w:val="FormFieldCaption"/>
              <w:spacing w:before="20" w:after="20"/>
              <w:rPr>
                <w:sz w:val="22"/>
                <w:szCs w:val="22"/>
              </w:rPr>
            </w:pPr>
          </w:p>
        </w:tc>
        <w:tc>
          <w:tcPr>
            <w:tcW w:w="1260" w:type="dxa"/>
          </w:tcPr>
          <w:p w14:paraId="1FB0CAB7" w14:textId="77777777" w:rsidR="00124D39" w:rsidRPr="00977FA5" w:rsidRDefault="00124D39" w:rsidP="00A9475D">
            <w:pPr>
              <w:pStyle w:val="FormFieldCaption"/>
              <w:spacing w:before="20" w:after="20"/>
              <w:rPr>
                <w:sz w:val="22"/>
                <w:szCs w:val="22"/>
              </w:rPr>
            </w:pPr>
          </w:p>
        </w:tc>
        <w:tc>
          <w:tcPr>
            <w:tcW w:w="1260" w:type="dxa"/>
          </w:tcPr>
          <w:p w14:paraId="5C5D9D27" w14:textId="77777777" w:rsidR="00124D39" w:rsidRPr="00977FA5" w:rsidRDefault="00124D39" w:rsidP="00A9475D">
            <w:pPr>
              <w:pStyle w:val="FormFieldCaption"/>
              <w:spacing w:before="20" w:after="20"/>
              <w:jc w:val="center"/>
              <w:rPr>
                <w:sz w:val="22"/>
                <w:szCs w:val="22"/>
              </w:rPr>
            </w:pPr>
          </w:p>
        </w:tc>
        <w:tc>
          <w:tcPr>
            <w:tcW w:w="2070" w:type="dxa"/>
          </w:tcPr>
          <w:p w14:paraId="0E62D6BC" w14:textId="77777777" w:rsidR="00124D39" w:rsidRPr="00977FA5" w:rsidRDefault="00124D39" w:rsidP="00A9475D">
            <w:pPr>
              <w:pStyle w:val="FormFieldCaption"/>
              <w:spacing w:before="20" w:after="20"/>
              <w:rPr>
                <w:sz w:val="22"/>
                <w:szCs w:val="22"/>
              </w:rPr>
            </w:pPr>
          </w:p>
        </w:tc>
        <w:tc>
          <w:tcPr>
            <w:tcW w:w="1890" w:type="dxa"/>
          </w:tcPr>
          <w:p w14:paraId="00D49D8D" w14:textId="77777777" w:rsidR="00124D39" w:rsidRPr="00977FA5" w:rsidRDefault="00124D39" w:rsidP="00A9475D">
            <w:pPr>
              <w:pStyle w:val="FormFieldCaption"/>
              <w:spacing w:before="20" w:after="20"/>
              <w:rPr>
                <w:sz w:val="22"/>
                <w:szCs w:val="22"/>
              </w:rPr>
            </w:pPr>
          </w:p>
        </w:tc>
        <w:tc>
          <w:tcPr>
            <w:tcW w:w="2062" w:type="dxa"/>
          </w:tcPr>
          <w:p w14:paraId="77ACE6FD" w14:textId="77777777" w:rsidR="00124D39" w:rsidRPr="00977FA5" w:rsidRDefault="00124D39" w:rsidP="00A9475D">
            <w:pPr>
              <w:pStyle w:val="FormFieldCaption"/>
              <w:spacing w:before="20" w:after="20"/>
              <w:rPr>
                <w:sz w:val="22"/>
                <w:szCs w:val="22"/>
              </w:rPr>
            </w:pPr>
          </w:p>
        </w:tc>
      </w:tr>
      <w:tr w:rsidR="00124D39" w:rsidRPr="00D3779E" w14:paraId="27D370EC" w14:textId="77777777" w:rsidTr="00A9475D">
        <w:trPr>
          <w:cantSplit/>
          <w:trHeight w:val="355"/>
        </w:trPr>
        <w:tc>
          <w:tcPr>
            <w:tcW w:w="2160" w:type="dxa"/>
          </w:tcPr>
          <w:p w14:paraId="3DE41B66" w14:textId="77777777" w:rsidR="00124D39" w:rsidRPr="00977FA5" w:rsidRDefault="00124D39" w:rsidP="00A9475D">
            <w:pPr>
              <w:pStyle w:val="FormFieldCaption"/>
              <w:spacing w:before="20" w:after="20"/>
              <w:rPr>
                <w:sz w:val="22"/>
                <w:szCs w:val="22"/>
              </w:rPr>
            </w:pPr>
          </w:p>
        </w:tc>
        <w:tc>
          <w:tcPr>
            <w:tcW w:w="1260" w:type="dxa"/>
          </w:tcPr>
          <w:p w14:paraId="72FBED52" w14:textId="77777777" w:rsidR="00124D39" w:rsidRPr="00977FA5" w:rsidRDefault="00124D39" w:rsidP="00A9475D">
            <w:pPr>
              <w:pStyle w:val="FormFieldCaption"/>
              <w:spacing w:before="20" w:after="20"/>
              <w:jc w:val="center"/>
              <w:rPr>
                <w:sz w:val="22"/>
                <w:szCs w:val="22"/>
              </w:rPr>
            </w:pPr>
          </w:p>
        </w:tc>
        <w:tc>
          <w:tcPr>
            <w:tcW w:w="1260" w:type="dxa"/>
          </w:tcPr>
          <w:p w14:paraId="45CC57C1" w14:textId="77777777" w:rsidR="00124D39" w:rsidRPr="00977FA5" w:rsidRDefault="00124D39" w:rsidP="00A9475D">
            <w:pPr>
              <w:pStyle w:val="FormFieldCaption"/>
              <w:spacing w:before="20" w:after="20"/>
              <w:jc w:val="center"/>
              <w:rPr>
                <w:sz w:val="22"/>
                <w:szCs w:val="22"/>
              </w:rPr>
            </w:pPr>
          </w:p>
        </w:tc>
        <w:tc>
          <w:tcPr>
            <w:tcW w:w="2070" w:type="dxa"/>
          </w:tcPr>
          <w:p w14:paraId="4B4F4F6B" w14:textId="77777777" w:rsidR="00124D39" w:rsidRPr="00977FA5" w:rsidRDefault="00124D39" w:rsidP="00A9475D">
            <w:pPr>
              <w:pStyle w:val="FormFieldCaption"/>
              <w:spacing w:before="20" w:after="20"/>
              <w:rPr>
                <w:sz w:val="22"/>
                <w:szCs w:val="22"/>
              </w:rPr>
            </w:pPr>
          </w:p>
        </w:tc>
        <w:tc>
          <w:tcPr>
            <w:tcW w:w="1890" w:type="dxa"/>
          </w:tcPr>
          <w:p w14:paraId="3CA6A093" w14:textId="77777777" w:rsidR="00124D39" w:rsidRDefault="00124D39" w:rsidP="00A9475D">
            <w:pPr>
              <w:pStyle w:val="FormFieldCaption"/>
              <w:spacing w:before="20" w:after="20"/>
              <w:rPr>
                <w:sz w:val="22"/>
                <w:szCs w:val="22"/>
              </w:rPr>
            </w:pPr>
          </w:p>
        </w:tc>
        <w:tc>
          <w:tcPr>
            <w:tcW w:w="2062" w:type="dxa"/>
          </w:tcPr>
          <w:p w14:paraId="5F6B0609" w14:textId="77777777" w:rsidR="00124D39" w:rsidRDefault="00124D39" w:rsidP="00A9475D">
            <w:pPr>
              <w:pStyle w:val="FormFieldCaption"/>
              <w:spacing w:before="20" w:after="20"/>
              <w:rPr>
                <w:sz w:val="22"/>
                <w:szCs w:val="22"/>
              </w:rPr>
            </w:pPr>
          </w:p>
        </w:tc>
      </w:tr>
    </w:tbl>
    <w:p w14:paraId="6D3C8887" w14:textId="77777777" w:rsidR="00124D39" w:rsidRDefault="00124D39" w:rsidP="00124D39">
      <w:pPr>
        <w:pStyle w:val="DataField11pt-Single"/>
        <w:rPr>
          <w:rStyle w:val="Strong"/>
        </w:rPr>
      </w:pPr>
      <w:r>
        <w:rPr>
          <w:rStyle w:val="Strong"/>
        </w:rPr>
        <w:t>Other Experience and Professional Memberships</w:t>
      </w:r>
    </w:p>
    <w:p w14:paraId="464EA56B" w14:textId="77777777" w:rsidR="00124D39" w:rsidRDefault="00124D39" w:rsidP="00124D39">
      <w:pPr>
        <w:pStyle w:val="DataField11pt-Single"/>
        <w:rPr>
          <w:rStyle w:val="Strong"/>
        </w:rPr>
      </w:pPr>
    </w:p>
    <w:p w14:paraId="522CD5CF" w14:textId="77777777" w:rsidR="00124D39" w:rsidRDefault="00124D39" w:rsidP="00124D39">
      <w:pPr>
        <w:pStyle w:val="DataField11pt-Single"/>
        <w:rPr>
          <w:rStyle w:val="Strong"/>
          <w:b w:val="0"/>
        </w:rPr>
      </w:pPr>
      <w:r>
        <w:rPr>
          <w:rStyle w:val="Strong"/>
          <w:b w:val="0"/>
        </w:rPr>
        <w:t xml:space="preserve">2021-2022 </w:t>
      </w:r>
      <w:r>
        <w:rPr>
          <w:rStyle w:val="Strong"/>
          <w:b w:val="0"/>
        </w:rPr>
        <w:tab/>
      </w:r>
      <w:r>
        <w:rPr>
          <w:rStyle w:val="Strong"/>
          <w:b w:val="0"/>
        </w:rPr>
        <w:tab/>
        <w:t>Member, Association for Research in Otolaryngology</w:t>
      </w:r>
    </w:p>
    <w:p w14:paraId="1D133B2C" w14:textId="77777777" w:rsidR="00124D39" w:rsidRDefault="00124D39" w:rsidP="00124D39">
      <w:pPr>
        <w:pStyle w:val="DataField11pt-Single"/>
        <w:rPr>
          <w:rStyle w:val="Strong"/>
          <w:b w:val="0"/>
        </w:rPr>
      </w:pPr>
      <w:r>
        <w:rPr>
          <w:rStyle w:val="Strong"/>
          <w:b w:val="0"/>
        </w:rPr>
        <w:t xml:space="preserve">2017-2018 </w:t>
      </w:r>
      <w:r>
        <w:rPr>
          <w:rStyle w:val="Strong"/>
          <w:b w:val="0"/>
        </w:rPr>
        <w:tab/>
      </w:r>
      <w:r>
        <w:rPr>
          <w:rStyle w:val="Strong"/>
          <w:b w:val="0"/>
        </w:rPr>
        <w:tab/>
        <w:t>Member, Society for Neuroscience</w:t>
      </w:r>
    </w:p>
    <w:p w14:paraId="05D1B9B7" w14:textId="77777777" w:rsidR="00124D39" w:rsidRPr="00C56666" w:rsidRDefault="00124D39" w:rsidP="00124D39">
      <w:pPr>
        <w:pStyle w:val="DataField11pt-Single"/>
        <w:rPr>
          <w:rStyle w:val="Strong"/>
          <w:b w:val="0"/>
        </w:rPr>
      </w:pPr>
      <w:r>
        <w:rPr>
          <w:rStyle w:val="Strong"/>
          <w:b w:val="0"/>
        </w:rPr>
        <w:t xml:space="preserve">2017-2018 </w:t>
      </w:r>
      <w:r>
        <w:rPr>
          <w:rStyle w:val="Strong"/>
          <w:b w:val="0"/>
        </w:rPr>
        <w:tab/>
      </w:r>
      <w:r>
        <w:rPr>
          <w:rStyle w:val="Strong"/>
          <w:b w:val="0"/>
        </w:rPr>
        <w:tab/>
        <w:t xml:space="preserve">Member, Society for the Study of </w:t>
      </w:r>
      <w:proofErr w:type="spellStart"/>
      <w:r>
        <w:rPr>
          <w:rStyle w:val="Strong"/>
          <w:b w:val="0"/>
        </w:rPr>
        <w:t>Ingestive</w:t>
      </w:r>
      <w:proofErr w:type="spellEnd"/>
      <w:r>
        <w:rPr>
          <w:rStyle w:val="Strong"/>
          <w:b w:val="0"/>
        </w:rPr>
        <w:t xml:space="preserve"> Behavior</w:t>
      </w:r>
    </w:p>
    <w:p w14:paraId="59CE53D5" w14:textId="77777777" w:rsidR="00124D39" w:rsidRDefault="00124D39" w:rsidP="00124D39">
      <w:pPr>
        <w:pStyle w:val="DataField11pt-Single"/>
        <w:rPr>
          <w:rStyle w:val="Strong"/>
        </w:rPr>
      </w:pPr>
    </w:p>
    <w:p w14:paraId="5B72EE9D" w14:textId="77777777" w:rsidR="00124D39" w:rsidRDefault="00124D39" w:rsidP="00124D39">
      <w:pPr>
        <w:pStyle w:val="DataField11pt-Single"/>
        <w:rPr>
          <w:rStyle w:val="Strong"/>
        </w:rPr>
      </w:pPr>
    </w:p>
    <w:p w14:paraId="6338EDE0" w14:textId="77777777" w:rsidR="00124D39" w:rsidRDefault="00124D39" w:rsidP="00124D39">
      <w:pPr>
        <w:pStyle w:val="DataField11pt-Single"/>
        <w:rPr>
          <w:rStyle w:val="Strong"/>
        </w:rPr>
      </w:pPr>
      <w:r>
        <w:rPr>
          <w:rStyle w:val="Strong"/>
        </w:rPr>
        <w:t>Honors</w:t>
      </w:r>
    </w:p>
    <w:p w14:paraId="1A0A9959" w14:textId="77777777" w:rsidR="00124D39" w:rsidRDefault="00124D39" w:rsidP="00124D39">
      <w:pPr>
        <w:pStyle w:val="DataField11pt-Single"/>
        <w:rPr>
          <w:rStyle w:val="Strong"/>
        </w:rPr>
      </w:pPr>
    </w:p>
    <w:p w14:paraId="1228C1EF" w14:textId="7FE095AB" w:rsidR="00CC007A" w:rsidRPr="00CC007A" w:rsidRDefault="00CC007A" w:rsidP="00124D39">
      <w:pPr>
        <w:pStyle w:val="DataField11pt-Single"/>
        <w:rPr>
          <w:rStyle w:val="Strong"/>
          <w:b w:val="0"/>
          <w:bCs w:val="0"/>
        </w:rPr>
      </w:pPr>
      <w:r>
        <w:rPr>
          <w:rStyle w:val="Strong"/>
          <w:b w:val="0"/>
          <w:bCs w:val="0"/>
        </w:rPr>
        <w:t>2024</w:t>
      </w:r>
      <w:r>
        <w:rPr>
          <w:rStyle w:val="Strong"/>
          <w:b w:val="0"/>
          <w:bCs w:val="0"/>
        </w:rPr>
        <w:tab/>
      </w:r>
      <w:r>
        <w:rPr>
          <w:rStyle w:val="Strong"/>
          <w:b w:val="0"/>
          <w:bCs w:val="0"/>
        </w:rPr>
        <w:tab/>
      </w:r>
      <w:r>
        <w:rPr>
          <w:rStyle w:val="Strong"/>
          <w:b w:val="0"/>
          <w:bCs w:val="0"/>
        </w:rPr>
        <w:tab/>
      </w:r>
      <w:r>
        <w:rPr>
          <w:rStyle w:val="Strong"/>
          <w:b w:val="0"/>
          <w:bCs w:val="0"/>
        </w:rPr>
        <w:tab/>
        <w:t xml:space="preserve">NIH Research </w:t>
      </w:r>
      <w:r w:rsidR="000D63E4">
        <w:rPr>
          <w:rStyle w:val="Strong"/>
          <w:b w:val="0"/>
          <w:bCs w:val="0"/>
        </w:rPr>
        <w:t>Supplement to Promote Diversity</w:t>
      </w:r>
      <w:r w:rsidR="00E83F82">
        <w:rPr>
          <w:rStyle w:val="Strong"/>
          <w:b w:val="0"/>
          <w:bCs w:val="0"/>
        </w:rPr>
        <w:t xml:space="preserve"> (</w:t>
      </w:r>
      <w:r w:rsidR="00E83F82" w:rsidRPr="00E83F82">
        <w:t>3R00NS121137-04S1</w:t>
      </w:r>
      <w:r w:rsidR="00E83F82">
        <w:t>)</w:t>
      </w:r>
    </w:p>
    <w:p w14:paraId="23A99F2F" w14:textId="77777777" w:rsidR="00124D39" w:rsidRDefault="00124D39" w:rsidP="00124D39">
      <w:pPr>
        <w:pStyle w:val="DataField11pt-Single"/>
        <w:rPr>
          <w:rStyle w:val="Strong"/>
          <w:b w:val="0"/>
        </w:rPr>
      </w:pPr>
      <w:r>
        <w:rPr>
          <w:rStyle w:val="Strong"/>
          <w:b w:val="0"/>
        </w:rPr>
        <w:t>2022</w:t>
      </w:r>
      <w:r>
        <w:rPr>
          <w:rStyle w:val="Strong"/>
          <w:b w:val="0"/>
        </w:rPr>
        <w:tab/>
      </w:r>
      <w:r>
        <w:rPr>
          <w:rStyle w:val="Strong"/>
          <w:b w:val="0"/>
        </w:rPr>
        <w:tab/>
      </w:r>
      <w:r>
        <w:rPr>
          <w:rStyle w:val="Strong"/>
          <w:b w:val="0"/>
        </w:rPr>
        <w:tab/>
      </w:r>
      <w:r>
        <w:rPr>
          <w:rStyle w:val="Strong"/>
          <w:b w:val="0"/>
        </w:rPr>
        <w:tab/>
        <w:t>Association for Research in Otolaryngology Travel Award</w:t>
      </w:r>
    </w:p>
    <w:p w14:paraId="3D4C9C3A" w14:textId="77777777" w:rsidR="00124D39" w:rsidRDefault="00124D39" w:rsidP="00124D39">
      <w:pPr>
        <w:pStyle w:val="DataField11pt-Single"/>
        <w:rPr>
          <w:rStyle w:val="Strong"/>
          <w:b w:val="0"/>
        </w:rPr>
      </w:pPr>
      <w:r>
        <w:rPr>
          <w:rStyle w:val="Strong"/>
          <w:b w:val="0"/>
        </w:rPr>
        <w:t>2021-2022</w:t>
      </w:r>
      <w:r>
        <w:rPr>
          <w:rStyle w:val="Strong"/>
          <w:b w:val="0"/>
        </w:rPr>
        <w:tab/>
      </w:r>
      <w:r>
        <w:rPr>
          <w:rStyle w:val="Strong"/>
          <w:b w:val="0"/>
        </w:rPr>
        <w:tab/>
      </w:r>
      <w:r>
        <w:rPr>
          <w:rStyle w:val="Strong"/>
          <w:b w:val="0"/>
        </w:rPr>
        <w:tab/>
        <w:t>Mark Diamond Research Fund Grant (SU-21-10)</w:t>
      </w:r>
    </w:p>
    <w:p w14:paraId="3F1221DB" w14:textId="77777777" w:rsidR="00124D39" w:rsidRDefault="00124D39" w:rsidP="00124D39">
      <w:pPr>
        <w:pStyle w:val="DataField11pt-Single"/>
        <w:rPr>
          <w:rStyle w:val="Strong"/>
          <w:b w:val="0"/>
        </w:rPr>
      </w:pPr>
      <w:r>
        <w:rPr>
          <w:rStyle w:val="Strong"/>
          <w:b w:val="0"/>
        </w:rPr>
        <w:t>2018</w:t>
      </w:r>
      <w:r>
        <w:rPr>
          <w:rStyle w:val="Strong"/>
          <w:b w:val="0"/>
        </w:rPr>
        <w:tab/>
      </w:r>
      <w:r>
        <w:rPr>
          <w:rStyle w:val="Strong"/>
          <w:b w:val="0"/>
        </w:rPr>
        <w:tab/>
      </w:r>
      <w:r>
        <w:rPr>
          <w:rStyle w:val="Strong"/>
          <w:b w:val="0"/>
        </w:rPr>
        <w:tab/>
      </w:r>
      <w:r>
        <w:rPr>
          <w:rStyle w:val="Strong"/>
          <w:b w:val="0"/>
        </w:rPr>
        <w:tab/>
        <w:t>University at Buffalo Biological Sciences Fellowship for Academic Excellence</w:t>
      </w:r>
    </w:p>
    <w:p w14:paraId="3D3C1DCC" w14:textId="4C5B7A9A" w:rsidR="00124D39" w:rsidRPr="00124D39" w:rsidRDefault="00124D39" w:rsidP="00F10743">
      <w:pPr>
        <w:pStyle w:val="DataField11pt-Single"/>
        <w:rPr>
          <w:rStyle w:val="Strong"/>
          <w:b w:val="0"/>
        </w:rPr>
      </w:pPr>
      <w:r>
        <w:rPr>
          <w:rStyle w:val="Strong"/>
          <w:b w:val="0"/>
        </w:rPr>
        <w:t>2017</w:t>
      </w:r>
      <w:r>
        <w:rPr>
          <w:rStyle w:val="Strong"/>
          <w:b w:val="0"/>
        </w:rPr>
        <w:tab/>
      </w:r>
      <w:r>
        <w:rPr>
          <w:rStyle w:val="Strong"/>
          <w:b w:val="0"/>
        </w:rPr>
        <w:tab/>
      </w:r>
      <w:r>
        <w:rPr>
          <w:rStyle w:val="Strong"/>
          <w:b w:val="0"/>
        </w:rPr>
        <w:tab/>
      </w:r>
      <w:r>
        <w:rPr>
          <w:rStyle w:val="Strong"/>
          <w:b w:val="0"/>
        </w:rPr>
        <w:tab/>
        <w:t xml:space="preserve">NIH </w:t>
      </w:r>
      <w:r w:rsidR="000D63E4">
        <w:rPr>
          <w:rStyle w:val="Strong"/>
          <w:b w:val="0"/>
        </w:rPr>
        <w:t>Research</w:t>
      </w:r>
      <w:r>
        <w:rPr>
          <w:rStyle w:val="Strong"/>
          <w:b w:val="0"/>
        </w:rPr>
        <w:t xml:space="preserve"> Supplement to Promote Diversity (3R01DK107500-02S1)</w:t>
      </w:r>
    </w:p>
    <w:p w14:paraId="526C6BC3" w14:textId="16138309" w:rsidR="00870030" w:rsidRDefault="00870030" w:rsidP="00870030">
      <w:pPr>
        <w:pStyle w:val="DataField11pt-Single"/>
        <w:rPr>
          <w:rStyle w:val="Strong"/>
        </w:rPr>
      </w:pPr>
    </w:p>
    <w:p w14:paraId="246EEADD" w14:textId="0005917E" w:rsidR="00870030" w:rsidRDefault="00F10743" w:rsidP="00F10743">
      <w:pPr>
        <w:pStyle w:val="DataField11pt-Single"/>
        <w:rPr>
          <w:rStyle w:val="Strong"/>
        </w:rPr>
      </w:pPr>
      <w:r>
        <w:rPr>
          <w:rStyle w:val="Strong"/>
        </w:rPr>
        <w:br/>
        <w:t xml:space="preserve">C. </w:t>
      </w:r>
      <w:r w:rsidR="00870030" w:rsidRPr="00384D65">
        <w:rPr>
          <w:rStyle w:val="Strong"/>
        </w:rPr>
        <w:t>Contributions to Science</w:t>
      </w:r>
    </w:p>
    <w:p w14:paraId="49FEB1D1" w14:textId="77777777" w:rsidR="00124D39" w:rsidRDefault="00124D39" w:rsidP="00F10743">
      <w:pPr>
        <w:pStyle w:val="DataField11pt-Single"/>
        <w:rPr>
          <w:rStyle w:val="Strong"/>
        </w:rPr>
      </w:pPr>
    </w:p>
    <w:p w14:paraId="3BA20D54" w14:textId="0E850E24" w:rsidR="00124D39" w:rsidRPr="00555AE1" w:rsidRDefault="00124D39" w:rsidP="00124D39">
      <w:pPr>
        <w:pStyle w:val="DataField11pt-Single"/>
        <w:rPr>
          <w:rStyle w:val="Strong"/>
          <w:b w:val="0"/>
          <w:u w:val="single"/>
        </w:rPr>
      </w:pPr>
      <w:r w:rsidRPr="00555AE1">
        <w:rPr>
          <w:rStyle w:val="Strong"/>
          <w:b w:val="0"/>
          <w:bCs w:val="0"/>
          <w:u w:val="single"/>
        </w:rPr>
        <w:t>1.</w:t>
      </w:r>
      <w:r w:rsidRPr="00555AE1">
        <w:rPr>
          <w:rStyle w:val="Strong"/>
          <w:b w:val="0"/>
          <w:u w:val="single"/>
        </w:rPr>
        <w:t xml:space="preserve"> </w:t>
      </w:r>
      <w:r w:rsidR="00D964C0">
        <w:rPr>
          <w:rStyle w:val="Strong"/>
          <w:b w:val="0"/>
          <w:u w:val="single"/>
        </w:rPr>
        <w:t>Discovered</w:t>
      </w:r>
      <w:r w:rsidR="005617DB">
        <w:rPr>
          <w:rStyle w:val="Strong"/>
          <w:b w:val="0"/>
          <w:u w:val="single"/>
        </w:rPr>
        <w:t xml:space="preserve"> involvement of</w:t>
      </w:r>
      <w:r w:rsidR="00D964C0">
        <w:rPr>
          <w:rStyle w:val="Strong"/>
          <w:b w:val="0"/>
          <w:u w:val="single"/>
        </w:rPr>
        <w:t xml:space="preserve"> a</w:t>
      </w:r>
      <w:r w:rsidRPr="00555AE1">
        <w:rPr>
          <w:rStyle w:val="Strong"/>
          <w:b w:val="0"/>
          <w:u w:val="single"/>
        </w:rPr>
        <w:t xml:space="preserve">ssociative learning </w:t>
      </w:r>
      <w:r w:rsidR="00D964C0">
        <w:rPr>
          <w:rStyle w:val="Strong"/>
          <w:b w:val="0"/>
          <w:u w:val="single"/>
        </w:rPr>
        <w:t>i</w:t>
      </w:r>
      <w:r w:rsidR="005617DB">
        <w:rPr>
          <w:rStyle w:val="Strong"/>
          <w:b w:val="0"/>
          <w:u w:val="single"/>
        </w:rPr>
        <w:t xml:space="preserve">n </w:t>
      </w:r>
      <w:r w:rsidRPr="00555AE1">
        <w:rPr>
          <w:rStyle w:val="Strong"/>
          <w:b w:val="0"/>
          <w:u w:val="single"/>
        </w:rPr>
        <w:t>Angiotensin II-induced water intake</w:t>
      </w:r>
    </w:p>
    <w:p w14:paraId="52E62D7A" w14:textId="77777777" w:rsidR="00124D39" w:rsidRDefault="00124D39" w:rsidP="00124D39">
      <w:pPr>
        <w:pStyle w:val="DataField11pt-Single"/>
        <w:rPr>
          <w:rStyle w:val="Strong"/>
          <w:b w:val="0"/>
        </w:rPr>
      </w:pPr>
      <w:r>
        <w:rPr>
          <w:rStyle w:val="Strong"/>
          <w:b w:val="0"/>
        </w:rPr>
        <w:t xml:space="preserve">Angiotensin II (AngII) is a potent dipsogen that acts on AngII receptors in the brain to promote water and salt intake. Consecutive, daily injections of AngII lead to an increase in water intake that had been previously attributed to non-associative sensitization. With guidance from Drs. </w:t>
      </w:r>
      <w:proofErr w:type="spellStart"/>
      <w:r>
        <w:rPr>
          <w:rStyle w:val="Strong"/>
          <w:b w:val="0"/>
        </w:rPr>
        <w:t>Santollo</w:t>
      </w:r>
      <w:proofErr w:type="spellEnd"/>
      <w:r>
        <w:rPr>
          <w:rStyle w:val="Strong"/>
          <w:b w:val="0"/>
        </w:rPr>
        <w:t xml:space="preserve"> and Daniels, I designed a set of experiments that successfully dissociated the pharmacological effects of AngII from the drinking behavior in rats (Postolache et al., 2017). This was achieved by implementing a </w:t>
      </w:r>
      <w:proofErr w:type="gramStart"/>
      <w:r>
        <w:rPr>
          <w:rStyle w:val="Strong"/>
          <w:b w:val="0"/>
        </w:rPr>
        <w:t>3 hour</w:t>
      </w:r>
      <w:proofErr w:type="gramEnd"/>
      <w:r>
        <w:rPr>
          <w:rStyle w:val="Strong"/>
          <w:b w:val="0"/>
        </w:rPr>
        <w:t xml:space="preserve"> delay in water access after intracranial injection of AngII on four consecutive testing days. Water access was not delayed on the fifth day of testing, allowing rats to drink immediately after AngII injection. A separate group of rats received access to </w:t>
      </w:r>
      <w:r>
        <w:rPr>
          <w:rStyle w:val="Strong"/>
          <w:b w:val="0"/>
        </w:rPr>
        <w:lastRenderedPageBreak/>
        <w:t>water on all testing days and showed an increase in water intake on the fifth day. However, the group that received a delay in water access on the first four testing days did not demonstrate elevated water intake on the fifth day. I conducted additional experiments showing that the enhanced drinking response did not result from the injection itself or gastric delivery of water through a catheter. Taken together, these findings indicated that associative learning, rather than sensitization alone, was contributing to the enhanced behavioral response to repeated AngII exposure. This has implications for how drug addiction and other traditionally classified forms of sensitization are understood and treated.</w:t>
      </w:r>
    </w:p>
    <w:p w14:paraId="636B729E" w14:textId="77777777" w:rsidR="00124D39" w:rsidRDefault="00124D39" w:rsidP="00124D39">
      <w:pPr>
        <w:pStyle w:val="DataField11pt-Single"/>
        <w:rPr>
          <w:rStyle w:val="Strong"/>
          <w:b w:val="0"/>
        </w:rPr>
      </w:pPr>
    </w:p>
    <w:p w14:paraId="2C18F450" w14:textId="77777777" w:rsidR="00124D39" w:rsidRPr="00135E16" w:rsidRDefault="00124D39" w:rsidP="00124D39">
      <w:pPr>
        <w:pStyle w:val="DataField11pt-Single"/>
        <w:numPr>
          <w:ilvl w:val="0"/>
          <w:numId w:val="25"/>
        </w:numPr>
        <w:rPr>
          <w:rStyle w:val="Strong"/>
          <w:b w:val="0"/>
        </w:rPr>
      </w:pPr>
      <w:r>
        <w:rPr>
          <w:rStyle w:val="Strong"/>
          <w:b w:val="0"/>
        </w:rPr>
        <w:t xml:space="preserve">Postolache, M., </w:t>
      </w:r>
      <w:proofErr w:type="spellStart"/>
      <w:r>
        <w:rPr>
          <w:rStyle w:val="Strong"/>
          <w:b w:val="0"/>
        </w:rPr>
        <w:t>Santollo</w:t>
      </w:r>
      <w:proofErr w:type="spellEnd"/>
      <w:r>
        <w:rPr>
          <w:rStyle w:val="Strong"/>
          <w:b w:val="0"/>
        </w:rPr>
        <w:t xml:space="preserve">, J., Daniels, D. (2017) Associative learning contributes to the increased water intake observed after daily injections of angiotensin II. </w:t>
      </w:r>
      <w:proofErr w:type="spellStart"/>
      <w:r w:rsidRPr="004718B6">
        <w:rPr>
          <w:rStyle w:val="Strong"/>
          <w:b w:val="0"/>
          <w:i/>
        </w:rPr>
        <w:t>Physiol</w:t>
      </w:r>
      <w:proofErr w:type="spellEnd"/>
      <w:r w:rsidRPr="004718B6">
        <w:rPr>
          <w:rStyle w:val="Strong"/>
          <w:b w:val="0"/>
          <w:i/>
        </w:rPr>
        <w:t xml:space="preserve"> </w:t>
      </w:r>
      <w:proofErr w:type="spellStart"/>
      <w:r w:rsidRPr="004718B6">
        <w:rPr>
          <w:rStyle w:val="Strong"/>
          <w:b w:val="0"/>
          <w:i/>
        </w:rPr>
        <w:t>Behav</w:t>
      </w:r>
      <w:proofErr w:type="spellEnd"/>
      <w:r>
        <w:rPr>
          <w:rStyle w:val="Strong"/>
          <w:b w:val="0"/>
        </w:rPr>
        <w:t>. 179: 340-345.</w:t>
      </w:r>
    </w:p>
    <w:p w14:paraId="54615D87" w14:textId="77777777" w:rsidR="00124D39" w:rsidRPr="00A128A0" w:rsidRDefault="00124D39" w:rsidP="00124D39">
      <w:pPr>
        <w:pStyle w:val="DataField11pt-Single"/>
        <w:rPr>
          <w:rStyle w:val="Strong"/>
        </w:rPr>
      </w:pPr>
    </w:p>
    <w:p w14:paraId="364DF449" w14:textId="77777777" w:rsidR="00124D39" w:rsidRDefault="00124D39" w:rsidP="00124D39">
      <w:pPr>
        <w:pStyle w:val="DataField11pt-Single"/>
        <w:rPr>
          <w:rStyle w:val="Strong"/>
          <w:b w:val="0"/>
          <w:u w:val="single"/>
        </w:rPr>
      </w:pPr>
      <w:r w:rsidRPr="00E0784C">
        <w:rPr>
          <w:rStyle w:val="Strong"/>
          <w:b w:val="0"/>
          <w:bCs w:val="0"/>
          <w:u w:val="single"/>
        </w:rPr>
        <w:t>2.</w:t>
      </w:r>
      <w:r w:rsidRPr="00E0784C">
        <w:rPr>
          <w:rStyle w:val="Strong"/>
          <w:b w:val="0"/>
          <w:u w:val="single"/>
        </w:rPr>
        <w:t xml:space="preserve"> Characterized neuronal changes </w:t>
      </w:r>
      <w:r w:rsidRPr="00E0784C">
        <w:rPr>
          <w:rStyle w:val="Strong"/>
          <w:b w:val="0"/>
          <w:i/>
          <w:u w:val="single"/>
        </w:rPr>
        <w:t>in vivo</w:t>
      </w:r>
      <w:r w:rsidRPr="00E0784C">
        <w:rPr>
          <w:rStyle w:val="Strong"/>
          <w:b w:val="0"/>
          <w:u w:val="single"/>
        </w:rPr>
        <w:t xml:space="preserve"> with age</w:t>
      </w:r>
    </w:p>
    <w:p w14:paraId="67A1721A" w14:textId="4DDFA499" w:rsidR="00124D39" w:rsidRPr="00C42147" w:rsidRDefault="00124D39" w:rsidP="00124D39">
      <w:pPr>
        <w:pStyle w:val="DataField11pt-Single"/>
        <w:rPr>
          <w:rStyle w:val="Strong"/>
          <w:b w:val="0"/>
        </w:rPr>
      </w:pPr>
      <w:r>
        <w:rPr>
          <w:rStyle w:val="Strong"/>
          <w:b w:val="0"/>
        </w:rPr>
        <w:t xml:space="preserve">Age-related hearing loss results from changes in peripheral and central auditory structures that make it more difficult for sounds to be perceived, particularly in noisy backgrounds. Under the guidance of Drs. Xu-Friedman and Lauer, I performed </w:t>
      </w:r>
      <w:r w:rsidRPr="003B488E">
        <w:rPr>
          <w:rStyle w:val="Strong"/>
          <w:b w:val="0"/>
          <w:i/>
        </w:rPr>
        <w:t>in vivo</w:t>
      </w:r>
      <w:r>
        <w:rPr>
          <w:rStyle w:val="Strong"/>
          <w:b w:val="0"/>
        </w:rPr>
        <w:t xml:space="preserve"> electrophysiological recordings assessing the properties of auditory neurons with age in the auditory brainstem. Specifically, I recorded the activity of bushy and stellate cells in the cochlear nucleus to a sound stimulus in the presence and absence of masking noise. I found that tuning precision, dynamic range, and the encoding of tones-in-noise either remained unchanged or improved with age. I also found that the spontaneous rate of bushy cells decreased with age, which could improve the detection of salient sound stimuli. These are the first known </w:t>
      </w:r>
      <w:r w:rsidRPr="00E45FF0">
        <w:rPr>
          <w:rStyle w:val="Strong"/>
          <w:b w:val="0"/>
          <w:i/>
        </w:rPr>
        <w:t>in vivo</w:t>
      </w:r>
      <w:r>
        <w:rPr>
          <w:rStyle w:val="Strong"/>
          <w:b w:val="0"/>
        </w:rPr>
        <w:t xml:space="preserve"> extracellular recordings performed in the auditory brainstem of aging mice. The results of this study show that neuronal processing is largely intact early in the auditory pathway, implicating higher auditory areas in the impaired detection of salient sound information with age. Current treatments for hearing loss amplify sound detection by the cochlea and auditory nerve, which are both involved in the early processing of sound information. The results of my experiments indicate that future treatment approaches should </w:t>
      </w:r>
      <w:r w:rsidR="00CA0F65">
        <w:rPr>
          <w:rStyle w:val="Strong"/>
          <w:b w:val="0"/>
        </w:rPr>
        <w:t>consider</w:t>
      </w:r>
      <w:r>
        <w:rPr>
          <w:rStyle w:val="Strong"/>
          <w:b w:val="0"/>
        </w:rPr>
        <w:t xml:space="preserve"> the functionality of areas later in the auditory pathway, like the auditory cortex, when considering how to enhance sound </w:t>
      </w:r>
      <w:r w:rsidR="00117F45">
        <w:rPr>
          <w:rStyle w:val="Strong"/>
          <w:b w:val="0"/>
        </w:rPr>
        <w:t>perception</w:t>
      </w:r>
      <w:r>
        <w:rPr>
          <w:rStyle w:val="Strong"/>
          <w:b w:val="0"/>
        </w:rPr>
        <w:t xml:space="preserve"> in older patients with hearing loss. </w:t>
      </w:r>
    </w:p>
    <w:p w14:paraId="37A34AA1" w14:textId="77777777" w:rsidR="00124D39" w:rsidRPr="00B45FB7" w:rsidRDefault="00124D39" w:rsidP="00124D39">
      <w:pPr>
        <w:pStyle w:val="DataField11pt-Single"/>
        <w:rPr>
          <w:rStyle w:val="Strong"/>
          <w:b w:val="0"/>
          <w:szCs w:val="22"/>
        </w:rPr>
      </w:pPr>
    </w:p>
    <w:p w14:paraId="0E72CDA5" w14:textId="3D07C48C" w:rsidR="00124D39" w:rsidRDefault="00124D39" w:rsidP="00124D39">
      <w:pPr>
        <w:pStyle w:val="ListParagraph"/>
        <w:numPr>
          <w:ilvl w:val="0"/>
          <w:numId w:val="26"/>
        </w:numPr>
        <w:autoSpaceDE/>
        <w:autoSpaceDN/>
        <w:rPr>
          <w:rFonts w:eastAsiaTheme="minorHAnsi" w:cs="Arial"/>
          <w:szCs w:val="22"/>
        </w:rPr>
      </w:pPr>
      <w:r w:rsidRPr="00B45FB7">
        <w:rPr>
          <w:rFonts w:eastAsiaTheme="minorHAnsi" w:cs="Arial"/>
          <w:szCs w:val="22"/>
        </w:rPr>
        <w:t xml:space="preserve">Postolache, M., Connelly, C., Burke, K., Xu-Friedman, M. A, Lauer, A. M. The effects of aging on responses of AVCN units </w:t>
      </w:r>
      <w:r w:rsidRPr="00B45FB7">
        <w:rPr>
          <w:rFonts w:eastAsiaTheme="minorHAnsi" w:cs="Arial"/>
          <w:i/>
          <w:szCs w:val="22"/>
        </w:rPr>
        <w:t>in vivo</w:t>
      </w:r>
      <w:r w:rsidRPr="00B45FB7">
        <w:rPr>
          <w:rFonts w:eastAsiaTheme="minorHAnsi" w:cs="Arial"/>
          <w:szCs w:val="22"/>
        </w:rPr>
        <w:t xml:space="preserve">. </w:t>
      </w:r>
      <w:r w:rsidR="00AE0939">
        <w:rPr>
          <w:rFonts w:eastAsiaTheme="minorHAnsi" w:cs="Arial"/>
          <w:szCs w:val="22"/>
        </w:rPr>
        <w:t>In review.</w:t>
      </w:r>
    </w:p>
    <w:p w14:paraId="13707C43" w14:textId="0C4244E2" w:rsidR="00124D39" w:rsidRDefault="00124D39" w:rsidP="00124D39">
      <w:pPr>
        <w:autoSpaceDE/>
        <w:autoSpaceDN/>
        <w:rPr>
          <w:rFonts w:eastAsiaTheme="minorHAnsi" w:cs="Arial"/>
          <w:szCs w:val="22"/>
        </w:rPr>
      </w:pPr>
    </w:p>
    <w:p w14:paraId="65593C82" w14:textId="77777777" w:rsidR="00124D39" w:rsidRPr="00124D39" w:rsidRDefault="00124D39" w:rsidP="00124D39">
      <w:pPr>
        <w:autoSpaceDE/>
        <w:autoSpaceDN/>
        <w:rPr>
          <w:rFonts w:eastAsiaTheme="minorHAnsi" w:cs="Arial"/>
          <w:szCs w:val="22"/>
        </w:rPr>
      </w:pPr>
    </w:p>
    <w:p w14:paraId="3E0F9CAA" w14:textId="40202D3F" w:rsidR="004C232F" w:rsidRDefault="00B97F7D" w:rsidP="00F10743">
      <w:pPr>
        <w:pStyle w:val="DataField11pt-Single"/>
        <w:rPr>
          <w:rStyle w:val="Strong"/>
        </w:rPr>
      </w:pPr>
      <w:r>
        <w:rPr>
          <w:rStyle w:val="Strong"/>
        </w:rPr>
        <w:t xml:space="preserve">D. </w:t>
      </w:r>
      <w:r w:rsidR="00870030" w:rsidRPr="00384D65">
        <w:rPr>
          <w:rStyle w:val="Strong"/>
        </w:rPr>
        <w:t>Scholastic Performan</w:t>
      </w:r>
      <w:r w:rsidR="00E6149F">
        <w:rPr>
          <w:rStyle w:val="Strong"/>
        </w:rPr>
        <w:t>ce</w:t>
      </w:r>
    </w:p>
    <w:p w14:paraId="36C76D76" w14:textId="77777777" w:rsidR="00676DF6" w:rsidRDefault="00676DF6" w:rsidP="00F10743">
      <w:pPr>
        <w:pStyle w:val="DataField11pt-Single"/>
        <w:rPr>
          <w:rStyle w:val="Strong"/>
        </w:rPr>
      </w:pPr>
    </w:p>
    <w:p w14:paraId="110606B4" w14:textId="2F3BDB9E" w:rsidR="00676DF6" w:rsidRDefault="00676DF6" w:rsidP="00676DF6">
      <w:pPr>
        <w:pStyle w:val="DataField11pt-Single"/>
        <w:spacing w:after="80"/>
        <w:rPr>
          <w:rStyle w:val="Strong"/>
        </w:rPr>
      </w:pPr>
      <w:r>
        <w:rPr>
          <w:rStyle w:val="Strong"/>
        </w:rPr>
        <w:t>University at Buffalo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4410"/>
        <w:gridCol w:w="1530"/>
      </w:tblGrid>
      <w:tr w:rsidR="00676DF6" w14:paraId="4CD2F9DB" w14:textId="77777777" w:rsidTr="00676DF6">
        <w:trPr>
          <w:trHeight w:val="377"/>
        </w:trPr>
        <w:tc>
          <w:tcPr>
            <w:tcW w:w="1615" w:type="dxa"/>
            <w:tcBorders>
              <w:top w:val="single" w:sz="4" w:space="0" w:color="auto"/>
              <w:left w:val="single" w:sz="4" w:space="0" w:color="auto"/>
              <w:bottom w:val="single" w:sz="4" w:space="0" w:color="auto"/>
              <w:right w:val="single" w:sz="4" w:space="0" w:color="auto"/>
            </w:tcBorders>
            <w:vAlign w:val="center"/>
          </w:tcPr>
          <w:p w14:paraId="20B92586" w14:textId="48118F8D" w:rsidR="002A0BC1" w:rsidRDefault="002A0BC1" w:rsidP="00676DF6">
            <w:pPr>
              <w:pStyle w:val="DataField11pt-Single"/>
              <w:rPr>
                <w:rStyle w:val="Strong"/>
              </w:rPr>
            </w:pPr>
            <w:r>
              <w:rPr>
                <w:rStyle w:val="Strong"/>
              </w:rPr>
              <w:t>Y</w:t>
            </w:r>
            <w:r w:rsidR="00F075D7">
              <w:rPr>
                <w:rStyle w:val="Strong"/>
              </w:rPr>
              <w:t>EAR</w:t>
            </w:r>
          </w:p>
        </w:tc>
        <w:tc>
          <w:tcPr>
            <w:tcW w:w="4410" w:type="dxa"/>
            <w:tcBorders>
              <w:top w:val="single" w:sz="4" w:space="0" w:color="auto"/>
              <w:left w:val="single" w:sz="4" w:space="0" w:color="auto"/>
              <w:bottom w:val="single" w:sz="4" w:space="0" w:color="auto"/>
              <w:right w:val="single" w:sz="4" w:space="0" w:color="auto"/>
            </w:tcBorders>
            <w:vAlign w:val="center"/>
          </w:tcPr>
          <w:p w14:paraId="79E1516E" w14:textId="67B52C43" w:rsidR="002A0BC1" w:rsidRDefault="002A0BC1" w:rsidP="00676DF6">
            <w:pPr>
              <w:pStyle w:val="DataField11pt-Single"/>
              <w:rPr>
                <w:rStyle w:val="Strong"/>
              </w:rPr>
            </w:pPr>
            <w:r>
              <w:rPr>
                <w:rStyle w:val="Strong"/>
              </w:rPr>
              <w:t>C</w:t>
            </w:r>
            <w:r w:rsidR="00F075D7">
              <w:rPr>
                <w:rStyle w:val="Strong"/>
              </w:rPr>
              <w:t>OURSE TITLE</w:t>
            </w:r>
          </w:p>
        </w:tc>
        <w:tc>
          <w:tcPr>
            <w:tcW w:w="1530" w:type="dxa"/>
            <w:tcBorders>
              <w:top w:val="single" w:sz="4" w:space="0" w:color="auto"/>
              <w:left w:val="single" w:sz="4" w:space="0" w:color="auto"/>
              <w:bottom w:val="single" w:sz="4" w:space="0" w:color="auto"/>
              <w:right w:val="single" w:sz="4" w:space="0" w:color="auto"/>
            </w:tcBorders>
            <w:vAlign w:val="center"/>
          </w:tcPr>
          <w:p w14:paraId="53FDDB4D" w14:textId="6DCD868E" w:rsidR="002A0BC1" w:rsidRDefault="00F075D7" w:rsidP="002A0BC1">
            <w:pPr>
              <w:pStyle w:val="DataField11pt-Single"/>
              <w:jc w:val="center"/>
              <w:rPr>
                <w:rStyle w:val="Strong"/>
              </w:rPr>
            </w:pPr>
            <w:r>
              <w:rPr>
                <w:rStyle w:val="Strong"/>
              </w:rPr>
              <w:t>GRADE</w:t>
            </w:r>
          </w:p>
        </w:tc>
      </w:tr>
      <w:tr w:rsidR="00676DF6" w14:paraId="694D4F32" w14:textId="77777777" w:rsidTr="00676DF6">
        <w:trPr>
          <w:trHeight w:val="360"/>
        </w:trPr>
        <w:tc>
          <w:tcPr>
            <w:tcW w:w="1615" w:type="dxa"/>
            <w:tcBorders>
              <w:top w:val="single" w:sz="4" w:space="0" w:color="auto"/>
            </w:tcBorders>
            <w:vAlign w:val="center"/>
          </w:tcPr>
          <w:p w14:paraId="54C81B14" w14:textId="13C15D16" w:rsidR="002A0BC1" w:rsidRPr="002A0BC1" w:rsidRDefault="002A0BC1" w:rsidP="00676DF6">
            <w:pPr>
              <w:pStyle w:val="DataField11pt-Single"/>
              <w:rPr>
                <w:rStyle w:val="Strong"/>
                <w:b w:val="0"/>
                <w:bCs w:val="0"/>
              </w:rPr>
            </w:pPr>
            <w:r>
              <w:rPr>
                <w:rStyle w:val="Strong"/>
                <w:b w:val="0"/>
                <w:bCs w:val="0"/>
              </w:rPr>
              <w:t>2015</w:t>
            </w:r>
          </w:p>
        </w:tc>
        <w:tc>
          <w:tcPr>
            <w:tcW w:w="4410" w:type="dxa"/>
            <w:tcBorders>
              <w:top w:val="single" w:sz="4" w:space="0" w:color="auto"/>
            </w:tcBorders>
            <w:vAlign w:val="center"/>
          </w:tcPr>
          <w:p w14:paraId="1BC3A3E9" w14:textId="5C510983" w:rsidR="002A0BC1" w:rsidRDefault="002A0BC1" w:rsidP="002A0BC1">
            <w:pPr>
              <w:pStyle w:val="DataField11pt-Single"/>
              <w:rPr>
                <w:rStyle w:val="Strong"/>
              </w:rPr>
            </w:pPr>
            <w:r>
              <w:rPr>
                <w:rFonts w:eastAsiaTheme="minorHAnsi"/>
                <w:szCs w:val="22"/>
              </w:rPr>
              <w:t>Biological Bases of Behavior</w:t>
            </w:r>
          </w:p>
        </w:tc>
        <w:tc>
          <w:tcPr>
            <w:tcW w:w="1530" w:type="dxa"/>
            <w:tcBorders>
              <w:top w:val="single" w:sz="4" w:space="0" w:color="auto"/>
            </w:tcBorders>
            <w:vAlign w:val="center"/>
          </w:tcPr>
          <w:p w14:paraId="3B73ECB9" w14:textId="7B7ACB3F" w:rsidR="002A0BC1" w:rsidRPr="002A0BC1" w:rsidRDefault="002A0BC1" w:rsidP="002A0BC1">
            <w:pPr>
              <w:pStyle w:val="DataField11pt-Single"/>
              <w:jc w:val="center"/>
              <w:rPr>
                <w:rStyle w:val="Strong"/>
                <w:b w:val="0"/>
                <w:bCs w:val="0"/>
              </w:rPr>
            </w:pPr>
            <w:r>
              <w:rPr>
                <w:rStyle w:val="Strong"/>
                <w:b w:val="0"/>
                <w:bCs w:val="0"/>
              </w:rPr>
              <w:t>A</w:t>
            </w:r>
          </w:p>
        </w:tc>
      </w:tr>
      <w:tr w:rsidR="00676DF6" w14:paraId="48015A3C" w14:textId="77777777" w:rsidTr="00676DF6">
        <w:trPr>
          <w:trHeight w:val="360"/>
        </w:trPr>
        <w:tc>
          <w:tcPr>
            <w:tcW w:w="1615" w:type="dxa"/>
            <w:vAlign w:val="center"/>
          </w:tcPr>
          <w:p w14:paraId="55E410C6" w14:textId="0945B04A" w:rsidR="002A0BC1" w:rsidRDefault="002A0BC1" w:rsidP="00676DF6">
            <w:pPr>
              <w:pStyle w:val="DataField11pt-Single"/>
              <w:rPr>
                <w:rStyle w:val="Strong"/>
              </w:rPr>
            </w:pPr>
            <w:r>
              <w:rPr>
                <w:rStyle w:val="Strong"/>
                <w:b w:val="0"/>
                <w:bCs w:val="0"/>
              </w:rPr>
              <w:t>2015</w:t>
            </w:r>
          </w:p>
        </w:tc>
        <w:tc>
          <w:tcPr>
            <w:tcW w:w="4410" w:type="dxa"/>
            <w:vAlign w:val="center"/>
          </w:tcPr>
          <w:p w14:paraId="29644D14" w14:textId="00A5A8F7" w:rsidR="002A0BC1" w:rsidRPr="002A0BC1" w:rsidRDefault="002A0BC1" w:rsidP="002A0BC1">
            <w:pPr>
              <w:rPr>
                <w:rStyle w:val="Strong"/>
                <w:rFonts w:eastAsiaTheme="minorHAnsi" w:cs="Arial"/>
                <w:b w:val="0"/>
                <w:bCs w:val="0"/>
                <w:szCs w:val="22"/>
              </w:rPr>
            </w:pPr>
            <w:r>
              <w:rPr>
                <w:rFonts w:eastAsiaTheme="minorHAnsi" w:cs="Arial"/>
                <w:szCs w:val="22"/>
              </w:rPr>
              <w:t>Advanced Statistics Methods 1</w:t>
            </w:r>
          </w:p>
        </w:tc>
        <w:tc>
          <w:tcPr>
            <w:tcW w:w="1530" w:type="dxa"/>
            <w:vAlign w:val="center"/>
          </w:tcPr>
          <w:p w14:paraId="07EDC73E" w14:textId="4E7F9965" w:rsidR="002A0BC1" w:rsidRPr="002A0BC1" w:rsidRDefault="002A0BC1" w:rsidP="002A0BC1">
            <w:pPr>
              <w:pStyle w:val="DataField11pt-Single"/>
              <w:jc w:val="center"/>
              <w:rPr>
                <w:rStyle w:val="Strong"/>
                <w:b w:val="0"/>
                <w:bCs w:val="0"/>
              </w:rPr>
            </w:pPr>
            <w:r>
              <w:rPr>
                <w:rStyle w:val="Strong"/>
                <w:b w:val="0"/>
                <w:bCs w:val="0"/>
              </w:rPr>
              <w:t>A</w:t>
            </w:r>
          </w:p>
        </w:tc>
      </w:tr>
      <w:tr w:rsidR="00676DF6" w14:paraId="02444671" w14:textId="77777777" w:rsidTr="00676DF6">
        <w:trPr>
          <w:trHeight w:val="360"/>
        </w:trPr>
        <w:tc>
          <w:tcPr>
            <w:tcW w:w="1615" w:type="dxa"/>
            <w:vAlign w:val="center"/>
          </w:tcPr>
          <w:p w14:paraId="76EF78ED" w14:textId="5188C8E5" w:rsidR="002A0BC1" w:rsidRDefault="002A0BC1" w:rsidP="00676DF6">
            <w:pPr>
              <w:pStyle w:val="DataField11pt-Single"/>
              <w:rPr>
                <w:rStyle w:val="Strong"/>
              </w:rPr>
            </w:pPr>
            <w:r>
              <w:rPr>
                <w:rStyle w:val="Strong"/>
                <w:b w:val="0"/>
                <w:bCs w:val="0"/>
              </w:rPr>
              <w:t>2015</w:t>
            </w:r>
          </w:p>
        </w:tc>
        <w:tc>
          <w:tcPr>
            <w:tcW w:w="4410" w:type="dxa"/>
            <w:vAlign w:val="center"/>
          </w:tcPr>
          <w:p w14:paraId="5BFF00BA" w14:textId="45DA040F" w:rsidR="002A0BC1" w:rsidRDefault="002A0BC1" w:rsidP="002A0BC1">
            <w:pPr>
              <w:pStyle w:val="DataField11pt-Single"/>
              <w:rPr>
                <w:rStyle w:val="Strong"/>
              </w:rPr>
            </w:pPr>
            <w:r>
              <w:rPr>
                <w:rFonts w:eastAsiaTheme="minorHAnsi"/>
                <w:szCs w:val="22"/>
              </w:rPr>
              <w:t>Cognitive Processe</w:t>
            </w:r>
            <w:r>
              <w:rPr>
                <w:rFonts w:eastAsiaTheme="minorHAnsi"/>
                <w:szCs w:val="22"/>
              </w:rPr>
              <w:t>s</w:t>
            </w:r>
          </w:p>
        </w:tc>
        <w:tc>
          <w:tcPr>
            <w:tcW w:w="1530" w:type="dxa"/>
            <w:vAlign w:val="center"/>
          </w:tcPr>
          <w:p w14:paraId="60CBB74F" w14:textId="1898A2ED" w:rsidR="002A0BC1" w:rsidRPr="002A0BC1" w:rsidRDefault="002A0BC1" w:rsidP="002A0BC1">
            <w:pPr>
              <w:pStyle w:val="DataField11pt-Single"/>
              <w:jc w:val="center"/>
              <w:rPr>
                <w:rStyle w:val="Strong"/>
                <w:b w:val="0"/>
                <w:bCs w:val="0"/>
              </w:rPr>
            </w:pPr>
            <w:r w:rsidRPr="002A0BC1">
              <w:rPr>
                <w:rStyle w:val="Strong"/>
                <w:b w:val="0"/>
                <w:bCs w:val="0"/>
              </w:rPr>
              <w:t>A-</w:t>
            </w:r>
          </w:p>
        </w:tc>
      </w:tr>
      <w:tr w:rsidR="00676DF6" w14:paraId="5CC0DE20" w14:textId="77777777" w:rsidTr="00676DF6">
        <w:trPr>
          <w:trHeight w:val="360"/>
        </w:trPr>
        <w:tc>
          <w:tcPr>
            <w:tcW w:w="1615" w:type="dxa"/>
            <w:vAlign w:val="center"/>
          </w:tcPr>
          <w:p w14:paraId="104F1061" w14:textId="4B24CFF9" w:rsidR="002A0BC1" w:rsidRPr="002A0BC1" w:rsidRDefault="002A0BC1" w:rsidP="00676DF6">
            <w:pPr>
              <w:pStyle w:val="DataField11pt-Single"/>
              <w:rPr>
                <w:rStyle w:val="Strong"/>
                <w:b w:val="0"/>
                <w:bCs w:val="0"/>
              </w:rPr>
            </w:pPr>
            <w:r w:rsidRPr="002A0BC1">
              <w:rPr>
                <w:rStyle w:val="Strong"/>
                <w:b w:val="0"/>
                <w:bCs w:val="0"/>
              </w:rPr>
              <w:t>2016</w:t>
            </w:r>
          </w:p>
        </w:tc>
        <w:tc>
          <w:tcPr>
            <w:tcW w:w="4410" w:type="dxa"/>
            <w:vAlign w:val="center"/>
          </w:tcPr>
          <w:p w14:paraId="44341CFA" w14:textId="1F861FC9" w:rsidR="002A0BC1" w:rsidRDefault="002A0BC1" w:rsidP="002A0BC1">
            <w:pPr>
              <w:pStyle w:val="DataField11pt-Single"/>
              <w:rPr>
                <w:rStyle w:val="Strong"/>
              </w:rPr>
            </w:pPr>
            <w:r>
              <w:rPr>
                <w:rFonts w:eastAsiaTheme="minorHAnsi"/>
                <w:szCs w:val="22"/>
              </w:rPr>
              <w:t>Advanced Statistics Methods 2</w:t>
            </w:r>
          </w:p>
        </w:tc>
        <w:tc>
          <w:tcPr>
            <w:tcW w:w="1530" w:type="dxa"/>
            <w:vAlign w:val="center"/>
          </w:tcPr>
          <w:p w14:paraId="1E487518" w14:textId="777E327D" w:rsidR="002A0BC1" w:rsidRPr="002A0BC1" w:rsidRDefault="002A0BC1" w:rsidP="002A0BC1">
            <w:pPr>
              <w:pStyle w:val="DataField11pt-Single"/>
              <w:jc w:val="center"/>
              <w:rPr>
                <w:rStyle w:val="Strong"/>
                <w:b w:val="0"/>
                <w:bCs w:val="0"/>
              </w:rPr>
            </w:pPr>
            <w:r w:rsidRPr="002A0BC1">
              <w:rPr>
                <w:rStyle w:val="Strong"/>
                <w:b w:val="0"/>
                <w:bCs w:val="0"/>
              </w:rPr>
              <w:t>A</w:t>
            </w:r>
          </w:p>
        </w:tc>
      </w:tr>
      <w:tr w:rsidR="00676DF6" w14:paraId="358BF3DC" w14:textId="77777777" w:rsidTr="00676DF6">
        <w:trPr>
          <w:trHeight w:val="360"/>
        </w:trPr>
        <w:tc>
          <w:tcPr>
            <w:tcW w:w="1615" w:type="dxa"/>
            <w:vAlign w:val="center"/>
          </w:tcPr>
          <w:p w14:paraId="6E166B9B" w14:textId="6B9A47D6" w:rsidR="002A0BC1" w:rsidRDefault="002A0BC1" w:rsidP="00676DF6">
            <w:pPr>
              <w:pStyle w:val="DataField11pt-Single"/>
              <w:rPr>
                <w:rStyle w:val="Strong"/>
              </w:rPr>
            </w:pPr>
            <w:r w:rsidRPr="002A0BC1">
              <w:rPr>
                <w:rStyle w:val="Strong"/>
                <w:b w:val="0"/>
                <w:bCs w:val="0"/>
              </w:rPr>
              <w:t>2016</w:t>
            </w:r>
          </w:p>
        </w:tc>
        <w:tc>
          <w:tcPr>
            <w:tcW w:w="4410" w:type="dxa"/>
            <w:vAlign w:val="center"/>
          </w:tcPr>
          <w:p w14:paraId="6D2B0E6B" w14:textId="3D2616D7" w:rsidR="002A0BC1" w:rsidRDefault="002A0BC1" w:rsidP="002A0BC1">
            <w:pPr>
              <w:pStyle w:val="DataField11pt-Single"/>
              <w:rPr>
                <w:rStyle w:val="Strong"/>
              </w:rPr>
            </w:pPr>
            <w:r>
              <w:rPr>
                <w:rFonts w:eastAsiaTheme="minorHAnsi"/>
                <w:szCs w:val="22"/>
              </w:rPr>
              <w:t>Animal Behavior</w:t>
            </w:r>
          </w:p>
        </w:tc>
        <w:tc>
          <w:tcPr>
            <w:tcW w:w="1530" w:type="dxa"/>
            <w:vAlign w:val="center"/>
          </w:tcPr>
          <w:p w14:paraId="27D51B7B" w14:textId="547BFD6C" w:rsidR="002A0BC1" w:rsidRDefault="002A0BC1" w:rsidP="002A0BC1">
            <w:pPr>
              <w:pStyle w:val="DataField11pt-Single"/>
              <w:jc w:val="center"/>
              <w:rPr>
                <w:rStyle w:val="Strong"/>
              </w:rPr>
            </w:pPr>
            <w:r w:rsidRPr="002A0BC1">
              <w:rPr>
                <w:rStyle w:val="Strong"/>
                <w:b w:val="0"/>
                <w:bCs w:val="0"/>
              </w:rPr>
              <w:t>A</w:t>
            </w:r>
          </w:p>
        </w:tc>
      </w:tr>
      <w:tr w:rsidR="00676DF6" w14:paraId="25D9F975" w14:textId="77777777" w:rsidTr="00676DF6">
        <w:trPr>
          <w:trHeight w:val="360"/>
        </w:trPr>
        <w:tc>
          <w:tcPr>
            <w:tcW w:w="1615" w:type="dxa"/>
            <w:vAlign w:val="center"/>
          </w:tcPr>
          <w:p w14:paraId="5516FEE9" w14:textId="18C2BFE0" w:rsidR="002A0BC1" w:rsidRDefault="002A0BC1" w:rsidP="00676DF6">
            <w:pPr>
              <w:pStyle w:val="DataField11pt-Single"/>
              <w:rPr>
                <w:rStyle w:val="Strong"/>
              </w:rPr>
            </w:pPr>
            <w:r w:rsidRPr="002A0BC1">
              <w:rPr>
                <w:rStyle w:val="Strong"/>
                <w:b w:val="0"/>
                <w:bCs w:val="0"/>
              </w:rPr>
              <w:t>2016</w:t>
            </w:r>
          </w:p>
        </w:tc>
        <w:tc>
          <w:tcPr>
            <w:tcW w:w="4410" w:type="dxa"/>
            <w:vAlign w:val="center"/>
          </w:tcPr>
          <w:p w14:paraId="6E3E0F20" w14:textId="1534C8E0" w:rsidR="002A0BC1" w:rsidRDefault="002A0BC1" w:rsidP="002A0BC1">
            <w:pPr>
              <w:pStyle w:val="DataField11pt-Single"/>
              <w:rPr>
                <w:rStyle w:val="Strong"/>
              </w:rPr>
            </w:pPr>
            <w:r>
              <w:rPr>
                <w:rFonts w:eastAsiaTheme="minorHAnsi"/>
                <w:szCs w:val="22"/>
              </w:rPr>
              <w:t>Hormones and Behavior</w:t>
            </w:r>
          </w:p>
        </w:tc>
        <w:tc>
          <w:tcPr>
            <w:tcW w:w="1530" w:type="dxa"/>
            <w:vAlign w:val="center"/>
          </w:tcPr>
          <w:p w14:paraId="5DD740B3" w14:textId="33B5F213" w:rsidR="002A0BC1" w:rsidRDefault="002A0BC1" w:rsidP="002A0BC1">
            <w:pPr>
              <w:pStyle w:val="DataField11pt-Single"/>
              <w:jc w:val="center"/>
              <w:rPr>
                <w:rStyle w:val="Strong"/>
              </w:rPr>
            </w:pPr>
            <w:r w:rsidRPr="002A0BC1">
              <w:rPr>
                <w:rStyle w:val="Strong"/>
                <w:b w:val="0"/>
                <w:bCs w:val="0"/>
              </w:rPr>
              <w:t>A</w:t>
            </w:r>
          </w:p>
        </w:tc>
      </w:tr>
      <w:tr w:rsidR="00676DF6" w14:paraId="69D957EE" w14:textId="77777777" w:rsidTr="00676DF6">
        <w:trPr>
          <w:trHeight w:val="360"/>
        </w:trPr>
        <w:tc>
          <w:tcPr>
            <w:tcW w:w="1615" w:type="dxa"/>
            <w:vAlign w:val="center"/>
          </w:tcPr>
          <w:p w14:paraId="3643BC98" w14:textId="0247B3D8" w:rsidR="002A0BC1" w:rsidRDefault="002A0BC1" w:rsidP="00676DF6">
            <w:pPr>
              <w:pStyle w:val="DataField11pt-Single"/>
              <w:rPr>
                <w:rStyle w:val="Strong"/>
              </w:rPr>
            </w:pPr>
            <w:r w:rsidRPr="002A0BC1">
              <w:rPr>
                <w:rStyle w:val="Strong"/>
                <w:b w:val="0"/>
                <w:bCs w:val="0"/>
              </w:rPr>
              <w:t>2016</w:t>
            </w:r>
          </w:p>
        </w:tc>
        <w:tc>
          <w:tcPr>
            <w:tcW w:w="4410" w:type="dxa"/>
            <w:vAlign w:val="center"/>
          </w:tcPr>
          <w:p w14:paraId="5FA6EACF" w14:textId="74EEB07A" w:rsidR="002A0BC1" w:rsidRDefault="002A0BC1" w:rsidP="002A0BC1">
            <w:pPr>
              <w:pStyle w:val="DataField11pt-Single"/>
              <w:rPr>
                <w:rStyle w:val="Strong"/>
              </w:rPr>
            </w:pPr>
            <w:r>
              <w:rPr>
                <w:rFonts w:eastAsiaTheme="minorHAnsi"/>
                <w:szCs w:val="22"/>
              </w:rPr>
              <w:t>Psychopathology</w:t>
            </w:r>
          </w:p>
        </w:tc>
        <w:tc>
          <w:tcPr>
            <w:tcW w:w="1530" w:type="dxa"/>
            <w:vAlign w:val="center"/>
          </w:tcPr>
          <w:p w14:paraId="218AEE01" w14:textId="66149492" w:rsidR="002A0BC1" w:rsidRDefault="002A0BC1" w:rsidP="002A0BC1">
            <w:pPr>
              <w:pStyle w:val="DataField11pt-Single"/>
              <w:jc w:val="center"/>
              <w:rPr>
                <w:rStyle w:val="Strong"/>
              </w:rPr>
            </w:pPr>
            <w:r w:rsidRPr="002A0BC1">
              <w:rPr>
                <w:rStyle w:val="Strong"/>
                <w:b w:val="0"/>
                <w:bCs w:val="0"/>
              </w:rPr>
              <w:t>A</w:t>
            </w:r>
          </w:p>
        </w:tc>
      </w:tr>
      <w:tr w:rsidR="00676DF6" w14:paraId="4BDE4C5C" w14:textId="77777777" w:rsidTr="00676DF6">
        <w:trPr>
          <w:trHeight w:val="360"/>
        </w:trPr>
        <w:tc>
          <w:tcPr>
            <w:tcW w:w="1615" w:type="dxa"/>
            <w:vAlign w:val="center"/>
          </w:tcPr>
          <w:p w14:paraId="51962116" w14:textId="69B9165C" w:rsidR="002A0BC1" w:rsidRPr="002A0BC1" w:rsidRDefault="002A0BC1" w:rsidP="00676DF6">
            <w:pPr>
              <w:pStyle w:val="DataField11pt-Single"/>
              <w:rPr>
                <w:rStyle w:val="Strong"/>
                <w:b w:val="0"/>
                <w:bCs w:val="0"/>
              </w:rPr>
            </w:pPr>
            <w:r w:rsidRPr="002A0BC1">
              <w:rPr>
                <w:rStyle w:val="Strong"/>
                <w:b w:val="0"/>
                <w:bCs w:val="0"/>
              </w:rPr>
              <w:t>2016</w:t>
            </w:r>
          </w:p>
        </w:tc>
        <w:tc>
          <w:tcPr>
            <w:tcW w:w="4410" w:type="dxa"/>
            <w:vAlign w:val="center"/>
          </w:tcPr>
          <w:p w14:paraId="07801F3D" w14:textId="791A8022" w:rsidR="002A0BC1" w:rsidRDefault="002A0BC1" w:rsidP="002A0BC1">
            <w:pPr>
              <w:pStyle w:val="DataField11pt-Single"/>
              <w:rPr>
                <w:rStyle w:val="Strong"/>
              </w:rPr>
            </w:pPr>
            <w:r>
              <w:rPr>
                <w:rFonts w:eastAsiaTheme="minorHAnsi"/>
                <w:szCs w:val="22"/>
              </w:rPr>
              <w:t>Advanced Social Psychology 1</w:t>
            </w:r>
          </w:p>
        </w:tc>
        <w:tc>
          <w:tcPr>
            <w:tcW w:w="1530" w:type="dxa"/>
            <w:vAlign w:val="center"/>
          </w:tcPr>
          <w:p w14:paraId="593B1D42" w14:textId="3E94A4CB" w:rsidR="002A0BC1" w:rsidRDefault="002A0BC1" w:rsidP="002A0BC1">
            <w:pPr>
              <w:pStyle w:val="DataField11pt-Single"/>
              <w:jc w:val="center"/>
              <w:rPr>
                <w:rStyle w:val="Strong"/>
              </w:rPr>
            </w:pPr>
            <w:r w:rsidRPr="002A0BC1">
              <w:rPr>
                <w:rStyle w:val="Strong"/>
                <w:b w:val="0"/>
                <w:bCs w:val="0"/>
              </w:rPr>
              <w:t>A</w:t>
            </w:r>
          </w:p>
        </w:tc>
      </w:tr>
      <w:tr w:rsidR="00676DF6" w14:paraId="3F0E77EF" w14:textId="77777777" w:rsidTr="00676DF6">
        <w:trPr>
          <w:trHeight w:val="360"/>
        </w:trPr>
        <w:tc>
          <w:tcPr>
            <w:tcW w:w="1615" w:type="dxa"/>
            <w:vAlign w:val="center"/>
          </w:tcPr>
          <w:p w14:paraId="446877A2" w14:textId="7C9BC094" w:rsidR="002A0BC1" w:rsidRPr="002A0BC1" w:rsidRDefault="002A0BC1" w:rsidP="00676DF6">
            <w:pPr>
              <w:pStyle w:val="DataField11pt-Single"/>
              <w:rPr>
                <w:rStyle w:val="Strong"/>
                <w:b w:val="0"/>
                <w:bCs w:val="0"/>
              </w:rPr>
            </w:pPr>
            <w:r w:rsidRPr="002A0BC1">
              <w:rPr>
                <w:rStyle w:val="Strong"/>
                <w:b w:val="0"/>
                <w:bCs w:val="0"/>
              </w:rPr>
              <w:t>2016</w:t>
            </w:r>
          </w:p>
        </w:tc>
        <w:tc>
          <w:tcPr>
            <w:tcW w:w="4410" w:type="dxa"/>
            <w:vAlign w:val="center"/>
          </w:tcPr>
          <w:p w14:paraId="76C25791" w14:textId="4A54596A" w:rsidR="002A0BC1" w:rsidRDefault="002A0BC1" w:rsidP="002A0BC1">
            <w:pPr>
              <w:pStyle w:val="DataField11pt-Single"/>
              <w:rPr>
                <w:rStyle w:val="Strong"/>
              </w:rPr>
            </w:pPr>
            <w:r>
              <w:rPr>
                <w:rFonts w:eastAsiaTheme="minorHAnsi"/>
                <w:szCs w:val="22"/>
              </w:rPr>
              <w:t>Biological Clocks</w:t>
            </w:r>
          </w:p>
        </w:tc>
        <w:tc>
          <w:tcPr>
            <w:tcW w:w="1530" w:type="dxa"/>
            <w:vAlign w:val="center"/>
          </w:tcPr>
          <w:p w14:paraId="18A64E17" w14:textId="6782CDF8" w:rsidR="002A0BC1" w:rsidRDefault="002A0BC1" w:rsidP="002A0BC1">
            <w:pPr>
              <w:pStyle w:val="DataField11pt-Single"/>
              <w:jc w:val="center"/>
              <w:rPr>
                <w:rStyle w:val="Strong"/>
              </w:rPr>
            </w:pPr>
            <w:r w:rsidRPr="002A0BC1">
              <w:rPr>
                <w:rStyle w:val="Strong"/>
                <w:b w:val="0"/>
                <w:bCs w:val="0"/>
              </w:rPr>
              <w:t>A</w:t>
            </w:r>
          </w:p>
        </w:tc>
      </w:tr>
      <w:tr w:rsidR="00676DF6" w14:paraId="46A7F0F4" w14:textId="77777777" w:rsidTr="00676DF6">
        <w:trPr>
          <w:trHeight w:val="360"/>
        </w:trPr>
        <w:tc>
          <w:tcPr>
            <w:tcW w:w="1615" w:type="dxa"/>
            <w:vAlign w:val="center"/>
          </w:tcPr>
          <w:p w14:paraId="736E5B67" w14:textId="5210E5F7" w:rsidR="002A0BC1" w:rsidRPr="002A0BC1" w:rsidRDefault="002A0BC1" w:rsidP="00676DF6">
            <w:pPr>
              <w:pStyle w:val="DataField11pt-Single"/>
              <w:rPr>
                <w:rStyle w:val="Strong"/>
                <w:b w:val="0"/>
                <w:bCs w:val="0"/>
              </w:rPr>
            </w:pPr>
            <w:r w:rsidRPr="002A0BC1">
              <w:rPr>
                <w:rStyle w:val="Strong"/>
                <w:b w:val="0"/>
                <w:bCs w:val="0"/>
              </w:rPr>
              <w:t>201</w:t>
            </w:r>
            <w:r>
              <w:rPr>
                <w:rStyle w:val="Strong"/>
                <w:b w:val="0"/>
                <w:bCs w:val="0"/>
              </w:rPr>
              <w:t>7</w:t>
            </w:r>
          </w:p>
        </w:tc>
        <w:tc>
          <w:tcPr>
            <w:tcW w:w="4410" w:type="dxa"/>
            <w:vAlign w:val="center"/>
          </w:tcPr>
          <w:p w14:paraId="6BB56E0F" w14:textId="6330E7AB" w:rsidR="002A0BC1" w:rsidRDefault="002A0BC1" w:rsidP="002A0BC1">
            <w:pPr>
              <w:pStyle w:val="DataField11pt-Single"/>
              <w:rPr>
                <w:rStyle w:val="Strong"/>
              </w:rPr>
            </w:pPr>
            <w:r>
              <w:rPr>
                <w:rFonts w:eastAsiaTheme="minorHAnsi"/>
                <w:szCs w:val="22"/>
              </w:rPr>
              <w:t xml:space="preserve">Biopsychology of </w:t>
            </w:r>
            <w:proofErr w:type="spellStart"/>
            <w:r>
              <w:rPr>
                <w:rFonts w:eastAsiaTheme="minorHAnsi"/>
                <w:szCs w:val="22"/>
              </w:rPr>
              <w:t>Ingestive</w:t>
            </w:r>
            <w:proofErr w:type="spellEnd"/>
            <w:r>
              <w:rPr>
                <w:rFonts w:eastAsiaTheme="minorHAnsi"/>
                <w:szCs w:val="22"/>
              </w:rPr>
              <w:t xml:space="preserve"> Behavior</w:t>
            </w:r>
          </w:p>
        </w:tc>
        <w:tc>
          <w:tcPr>
            <w:tcW w:w="1530" w:type="dxa"/>
            <w:vAlign w:val="center"/>
          </w:tcPr>
          <w:p w14:paraId="2A4C2804" w14:textId="20249536" w:rsidR="002A0BC1" w:rsidRDefault="002A0BC1" w:rsidP="002A0BC1">
            <w:pPr>
              <w:pStyle w:val="DataField11pt-Single"/>
              <w:jc w:val="center"/>
              <w:rPr>
                <w:rStyle w:val="Strong"/>
              </w:rPr>
            </w:pPr>
            <w:r w:rsidRPr="002A0BC1">
              <w:rPr>
                <w:rStyle w:val="Strong"/>
                <w:b w:val="0"/>
                <w:bCs w:val="0"/>
              </w:rPr>
              <w:t>A</w:t>
            </w:r>
          </w:p>
        </w:tc>
      </w:tr>
      <w:tr w:rsidR="00676DF6" w14:paraId="2E50B83F" w14:textId="77777777" w:rsidTr="00676DF6">
        <w:trPr>
          <w:trHeight w:val="360"/>
        </w:trPr>
        <w:tc>
          <w:tcPr>
            <w:tcW w:w="1615" w:type="dxa"/>
            <w:vAlign w:val="center"/>
          </w:tcPr>
          <w:p w14:paraId="69BF8B01" w14:textId="7DD30918" w:rsidR="002A0BC1" w:rsidRPr="002A0BC1" w:rsidRDefault="002A0BC1" w:rsidP="00676DF6">
            <w:pPr>
              <w:pStyle w:val="DataField11pt-Single"/>
              <w:rPr>
                <w:rStyle w:val="Strong"/>
                <w:b w:val="0"/>
                <w:bCs w:val="0"/>
              </w:rPr>
            </w:pPr>
            <w:r>
              <w:rPr>
                <w:rStyle w:val="Strong"/>
                <w:b w:val="0"/>
                <w:bCs w:val="0"/>
              </w:rPr>
              <w:t>2017</w:t>
            </w:r>
          </w:p>
        </w:tc>
        <w:tc>
          <w:tcPr>
            <w:tcW w:w="4410" w:type="dxa"/>
            <w:vAlign w:val="center"/>
          </w:tcPr>
          <w:p w14:paraId="74449C59" w14:textId="7093E582" w:rsidR="002A0BC1" w:rsidRDefault="002A0BC1" w:rsidP="002A0BC1">
            <w:pPr>
              <w:pStyle w:val="DataField11pt-Single"/>
              <w:rPr>
                <w:rStyle w:val="Strong"/>
              </w:rPr>
            </w:pPr>
            <w:r>
              <w:rPr>
                <w:rFonts w:eastAsiaTheme="minorHAnsi"/>
                <w:szCs w:val="22"/>
              </w:rPr>
              <w:t>Experimental Models of Psych. Disorders</w:t>
            </w:r>
          </w:p>
        </w:tc>
        <w:tc>
          <w:tcPr>
            <w:tcW w:w="1530" w:type="dxa"/>
            <w:vAlign w:val="center"/>
          </w:tcPr>
          <w:p w14:paraId="072EED42" w14:textId="367D0498" w:rsidR="002A0BC1" w:rsidRDefault="002A0BC1" w:rsidP="002A0BC1">
            <w:pPr>
              <w:pStyle w:val="DataField11pt-Single"/>
              <w:jc w:val="center"/>
              <w:rPr>
                <w:rStyle w:val="Strong"/>
              </w:rPr>
            </w:pPr>
            <w:r w:rsidRPr="002A0BC1">
              <w:rPr>
                <w:rStyle w:val="Strong"/>
                <w:b w:val="0"/>
                <w:bCs w:val="0"/>
              </w:rPr>
              <w:t>A</w:t>
            </w:r>
          </w:p>
        </w:tc>
      </w:tr>
      <w:tr w:rsidR="00676DF6" w14:paraId="4463A548" w14:textId="77777777" w:rsidTr="00676DF6">
        <w:trPr>
          <w:trHeight w:val="360"/>
        </w:trPr>
        <w:tc>
          <w:tcPr>
            <w:tcW w:w="1615" w:type="dxa"/>
            <w:vAlign w:val="center"/>
          </w:tcPr>
          <w:p w14:paraId="21180395" w14:textId="3E45D930" w:rsidR="002A0BC1" w:rsidRDefault="002A0BC1" w:rsidP="00676DF6">
            <w:pPr>
              <w:pStyle w:val="DataField11pt-Single"/>
              <w:rPr>
                <w:rStyle w:val="Strong"/>
                <w:b w:val="0"/>
                <w:bCs w:val="0"/>
              </w:rPr>
            </w:pPr>
            <w:r>
              <w:rPr>
                <w:rStyle w:val="Strong"/>
                <w:b w:val="0"/>
                <w:bCs w:val="0"/>
              </w:rPr>
              <w:t>2018</w:t>
            </w:r>
          </w:p>
        </w:tc>
        <w:tc>
          <w:tcPr>
            <w:tcW w:w="4410" w:type="dxa"/>
            <w:vAlign w:val="center"/>
          </w:tcPr>
          <w:p w14:paraId="314E29C5" w14:textId="03C26366" w:rsidR="002A0BC1" w:rsidRDefault="002A0BC1" w:rsidP="002A0BC1">
            <w:pPr>
              <w:pStyle w:val="DataField11pt-Single"/>
              <w:rPr>
                <w:rStyle w:val="Strong"/>
              </w:rPr>
            </w:pPr>
            <w:r>
              <w:rPr>
                <w:rFonts w:eastAsiaTheme="minorHAnsi"/>
                <w:szCs w:val="22"/>
              </w:rPr>
              <w:t>Neuroscience 1</w:t>
            </w:r>
          </w:p>
        </w:tc>
        <w:tc>
          <w:tcPr>
            <w:tcW w:w="1530" w:type="dxa"/>
            <w:vAlign w:val="center"/>
          </w:tcPr>
          <w:p w14:paraId="1EA53EB7" w14:textId="5B52A42B" w:rsidR="002A0BC1" w:rsidRPr="002A0BC1" w:rsidRDefault="002A0BC1" w:rsidP="002A0BC1">
            <w:pPr>
              <w:pStyle w:val="DataField11pt-Single"/>
              <w:jc w:val="center"/>
              <w:rPr>
                <w:rStyle w:val="Strong"/>
                <w:b w:val="0"/>
                <w:bCs w:val="0"/>
              </w:rPr>
            </w:pPr>
            <w:r>
              <w:rPr>
                <w:rStyle w:val="Strong"/>
                <w:b w:val="0"/>
                <w:bCs w:val="0"/>
              </w:rPr>
              <w:t>A</w:t>
            </w:r>
          </w:p>
        </w:tc>
      </w:tr>
      <w:tr w:rsidR="00676DF6" w14:paraId="4A466833" w14:textId="77777777" w:rsidTr="00676DF6">
        <w:trPr>
          <w:trHeight w:val="360"/>
        </w:trPr>
        <w:tc>
          <w:tcPr>
            <w:tcW w:w="1615" w:type="dxa"/>
            <w:vAlign w:val="center"/>
          </w:tcPr>
          <w:p w14:paraId="02ECCC67" w14:textId="05222A0B" w:rsidR="002A0BC1" w:rsidRDefault="002A0BC1" w:rsidP="00676DF6">
            <w:pPr>
              <w:pStyle w:val="DataField11pt-Single"/>
              <w:rPr>
                <w:rStyle w:val="Strong"/>
                <w:b w:val="0"/>
                <w:bCs w:val="0"/>
              </w:rPr>
            </w:pPr>
            <w:r>
              <w:rPr>
                <w:rStyle w:val="Strong"/>
                <w:b w:val="0"/>
                <w:bCs w:val="0"/>
              </w:rPr>
              <w:t>2018</w:t>
            </w:r>
          </w:p>
        </w:tc>
        <w:tc>
          <w:tcPr>
            <w:tcW w:w="4410" w:type="dxa"/>
            <w:vAlign w:val="center"/>
          </w:tcPr>
          <w:p w14:paraId="516A2AAA" w14:textId="0FEEE84E" w:rsidR="002A0BC1" w:rsidRDefault="002A0BC1" w:rsidP="002A0BC1">
            <w:pPr>
              <w:pStyle w:val="DataField11pt-Single"/>
              <w:rPr>
                <w:rStyle w:val="Strong"/>
              </w:rPr>
            </w:pPr>
            <w:r>
              <w:rPr>
                <w:rFonts w:eastAsiaTheme="minorHAnsi"/>
                <w:szCs w:val="22"/>
              </w:rPr>
              <w:t>Scientific Writing</w:t>
            </w:r>
          </w:p>
        </w:tc>
        <w:tc>
          <w:tcPr>
            <w:tcW w:w="1530" w:type="dxa"/>
            <w:vAlign w:val="center"/>
          </w:tcPr>
          <w:p w14:paraId="70F38BC8" w14:textId="0C70E96E" w:rsidR="002A0BC1" w:rsidRPr="002A0BC1" w:rsidRDefault="002A0BC1" w:rsidP="002A0BC1">
            <w:pPr>
              <w:pStyle w:val="DataField11pt-Single"/>
              <w:jc w:val="center"/>
              <w:rPr>
                <w:rStyle w:val="Strong"/>
                <w:b w:val="0"/>
                <w:bCs w:val="0"/>
              </w:rPr>
            </w:pPr>
            <w:r>
              <w:rPr>
                <w:rStyle w:val="Strong"/>
                <w:b w:val="0"/>
                <w:bCs w:val="0"/>
              </w:rPr>
              <w:t>A</w:t>
            </w:r>
          </w:p>
        </w:tc>
      </w:tr>
    </w:tbl>
    <w:p w14:paraId="1C6153BA" w14:textId="26650707" w:rsidR="00B32C41" w:rsidRPr="00676DF6" w:rsidRDefault="00EA1BF4" w:rsidP="005C2CF8">
      <w:pPr>
        <w:pStyle w:val="DataField11pt-Single"/>
        <w:rPr>
          <w:rStyle w:val="Strong"/>
        </w:rPr>
      </w:pPr>
      <w:r>
        <w:rPr>
          <w:rStyle w:val="Strong"/>
        </w:rPr>
        <w:br/>
      </w:r>
      <w:r w:rsidR="00B32C41">
        <w:rPr>
          <w:rStyle w:val="Strong"/>
          <w:b w:val="0"/>
        </w:rPr>
        <w:t xml:space="preserve">A grade of B or higher is considered a passing grade. </w:t>
      </w:r>
    </w:p>
    <w:sectPr w:rsidR="00B32C41" w:rsidRPr="00676DF6" w:rsidSect="007316F0">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68A2B" w14:textId="77777777" w:rsidR="00D92BBF" w:rsidRDefault="00D92BBF">
      <w:r>
        <w:separator/>
      </w:r>
    </w:p>
  </w:endnote>
  <w:endnote w:type="continuationSeparator" w:id="0">
    <w:p w14:paraId="61FAB800" w14:textId="77777777" w:rsidR="00D92BBF" w:rsidRDefault="00D9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F6BB6" w14:textId="77777777" w:rsidR="00D92BBF" w:rsidRDefault="00D92BBF">
      <w:r>
        <w:separator/>
      </w:r>
    </w:p>
  </w:footnote>
  <w:footnote w:type="continuationSeparator" w:id="0">
    <w:p w14:paraId="1E529CF6" w14:textId="77777777" w:rsidR="00D92BBF" w:rsidRDefault="00D92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82300"/>
    <w:multiLevelType w:val="hybridMultilevel"/>
    <w:tmpl w:val="8D628F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15:restartNumberingAfterBreak="0">
    <w:nsid w:val="4E6304D6"/>
    <w:multiLevelType w:val="hybridMultilevel"/>
    <w:tmpl w:val="A2C038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662137">
    <w:abstractNumId w:val="9"/>
  </w:num>
  <w:num w:numId="2" w16cid:durableId="2046634759">
    <w:abstractNumId w:val="7"/>
  </w:num>
  <w:num w:numId="3" w16cid:durableId="1880776084">
    <w:abstractNumId w:val="6"/>
  </w:num>
  <w:num w:numId="4" w16cid:durableId="1249844265">
    <w:abstractNumId w:val="5"/>
  </w:num>
  <w:num w:numId="5" w16cid:durableId="210924752">
    <w:abstractNumId w:val="4"/>
  </w:num>
  <w:num w:numId="6" w16cid:durableId="1163086542">
    <w:abstractNumId w:val="8"/>
  </w:num>
  <w:num w:numId="7" w16cid:durableId="2102867856">
    <w:abstractNumId w:val="3"/>
  </w:num>
  <w:num w:numId="8" w16cid:durableId="97141055">
    <w:abstractNumId w:val="2"/>
  </w:num>
  <w:num w:numId="9" w16cid:durableId="2058772916">
    <w:abstractNumId w:val="1"/>
  </w:num>
  <w:num w:numId="10" w16cid:durableId="1030496045">
    <w:abstractNumId w:val="0"/>
  </w:num>
  <w:num w:numId="11" w16cid:durableId="1146318758">
    <w:abstractNumId w:val="0"/>
  </w:num>
  <w:num w:numId="12" w16cid:durableId="828251786">
    <w:abstractNumId w:val="18"/>
  </w:num>
  <w:num w:numId="13" w16cid:durableId="1864585178">
    <w:abstractNumId w:val="12"/>
  </w:num>
  <w:num w:numId="14" w16cid:durableId="1238249796">
    <w:abstractNumId w:val="23"/>
  </w:num>
  <w:num w:numId="15" w16cid:durableId="1209412395">
    <w:abstractNumId w:val="21"/>
  </w:num>
  <w:num w:numId="16" w16cid:durableId="2088377211">
    <w:abstractNumId w:val="22"/>
  </w:num>
  <w:num w:numId="17" w16cid:durableId="1265068125">
    <w:abstractNumId w:val="10"/>
  </w:num>
  <w:num w:numId="18" w16cid:durableId="211844983">
    <w:abstractNumId w:val="15"/>
  </w:num>
  <w:num w:numId="19" w16cid:durableId="728461359">
    <w:abstractNumId w:val="13"/>
  </w:num>
  <w:num w:numId="20" w16cid:durableId="739594970">
    <w:abstractNumId w:val="16"/>
  </w:num>
  <w:num w:numId="21" w16cid:durableId="1966235238">
    <w:abstractNumId w:val="20"/>
  </w:num>
  <w:num w:numId="22" w16cid:durableId="222255906">
    <w:abstractNumId w:val="11"/>
  </w:num>
  <w:num w:numId="23" w16cid:durableId="1186552284">
    <w:abstractNumId w:val="24"/>
  </w:num>
  <w:num w:numId="24" w16cid:durableId="834807319">
    <w:abstractNumId w:val="14"/>
  </w:num>
  <w:num w:numId="25" w16cid:durableId="350303390">
    <w:abstractNumId w:val="19"/>
  </w:num>
  <w:num w:numId="26" w16cid:durableId="11743446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67621"/>
    <w:rsid w:val="00084466"/>
    <w:rsid w:val="000877B8"/>
    <w:rsid w:val="000D63E4"/>
    <w:rsid w:val="000E3BEC"/>
    <w:rsid w:val="000F412A"/>
    <w:rsid w:val="00113222"/>
    <w:rsid w:val="00117F45"/>
    <w:rsid w:val="00122EB3"/>
    <w:rsid w:val="00124D39"/>
    <w:rsid w:val="00126457"/>
    <w:rsid w:val="00132CA6"/>
    <w:rsid w:val="0014571A"/>
    <w:rsid w:val="00170D87"/>
    <w:rsid w:val="00177D49"/>
    <w:rsid w:val="001C065C"/>
    <w:rsid w:val="00221ECC"/>
    <w:rsid w:val="002506F6"/>
    <w:rsid w:val="002609D4"/>
    <w:rsid w:val="002748B3"/>
    <w:rsid w:val="0028051C"/>
    <w:rsid w:val="0028426B"/>
    <w:rsid w:val="002A0BC1"/>
    <w:rsid w:val="002A2FA0"/>
    <w:rsid w:val="002A70D9"/>
    <w:rsid w:val="002B3EC9"/>
    <w:rsid w:val="002B7443"/>
    <w:rsid w:val="002C4808"/>
    <w:rsid w:val="002C5FBE"/>
    <w:rsid w:val="002D7520"/>
    <w:rsid w:val="002E2CA2"/>
    <w:rsid w:val="002E5125"/>
    <w:rsid w:val="00321A19"/>
    <w:rsid w:val="0033383F"/>
    <w:rsid w:val="00342D72"/>
    <w:rsid w:val="0035045F"/>
    <w:rsid w:val="00363408"/>
    <w:rsid w:val="0037667F"/>
    <w:rsid w:val="00382AB6"/>
    <w:rsid w:val="00383712"/>
    <w:rsid w:val="003866B4"/>
    <w:rsid w:val="00390B39"/>
    <w:rsid w:val="003C2647"/>
    <w:rsid w:val="003C62D6"/>
    <w:rsid w:val="003D2399"/>
    <w:rsid w:val="003E4A92"/>
    <w:rsid w:val="003F3B91"/>
    <w:rsid w:val="003F6A45"/>
    <w:rsid w:val="0040289D"/>
    <w:rsid w:val="00405769"/>
    <w:rsid w:val="00432346"/>
    <w:rsid w:val="00447F3A"/>
    <w:rsid w:val="0046408F"/>
    <w:rsid w:val="004732AD"/>
    <w:rsid w:val="004759D9"/>
    <w:rsid w:val="00480152"/>
    <w:rsid w:val="0049068A"/>
    <w:rsid w:val="00493D23"/>
    <w:rsid w:val="004A0A2F"/>
    <w:rsid w:val="004A3FC8"/>
    <w:rsid w:val="004A5B90"/>
    <w:rsid w:val="004C232F"/>
    <w:rsid w:val="004E376F"/>
    <w:rsid w:val="004F10AE"/>
    <w:rsid w:val="00503B57"/>
    <w:rsid w:val="005145BB"/>
    <w:rsid w:val="00517BFD"/>
    <w:rsid w:val="0054471F"/>
    <w:rsid w:val="005461F3"/>
    <w:rsid w:val="00547118"/>
    <w:rsid w:val="00547AC9"/>
    <w:rsid w:val="005617DB"/>
    <w:rsid w:val="005751D0"/>
    <w:rsid w:val="00592740"/>
    <w:rsid w:val="0059553C"/>
    <w:rsid w:val="005A7F6F"/>
    <w:rsid w:val="005B75E9"/>
    <w:rsid w:val="005C2BDD"/>
    <w:rsid w:val="005C2CF8"/>
    <w:rsid w:val="005C47A8"/>
    <w:rsid w:val="005E193A"/>
    <w:rsid w:val="005E406E"/>
    <w:rsid w:val="005F3066"/>
    <w:rsid w:val="005F5F51"/>
    <w:rsid w:val="005F6EE3"/>
    <w:rsid w:val="00601C69"/>
    <w:rsid w:val="00604F55"/>
    <w:rsid w:val="00616BCC"/>
    <w:rsid w:val="00624261"/>
    <w:rsid w:val="00646AF9"/>
    <w:rsid w:val="00656AB8"/>
    <w:rsid w:val="006609B6"/>
    <w:rsid w:val="00676DF6"/>
    <w:rsid w:val="0068699D"/>
    <w:rsid w:val="006A353C"/>
    <w:rsid w:val="006A56FC"/>
    <w:rsid w:val="006B2D1C"/>
    <w:rsid w:val="006C1E1F"/>
    <w:rsid w:val="006C2A85"/>
    <w:rsid w:val="006C58F4"/>
    <w:rsid w:val="006E6FB5"/>
    <w:rsid w:val="007050F5"/>
    <w:rsid w:val="0071140F"/>
    <w:rsid w:val="007228EF"/>
    <w:rsid w:val="00722C8F"/>
    <w:rsid w:val="007316F0"/>
    <w:rsid w:val="007554E1"/>
    <w:rsid w:val="00763DE9"/>
    <w:rsid w:val="00781234"/>
    <w:rsid w:val="007B0973"/>
    <w:rsid w:val="007B7AF3"/>
    <w:rsid w:val="007C79A1"/>
    <w:rsid w:val="007E413E"/>
    <w:rsid w:val="008073EB"/>
    <w:rsid w:val="00843027"/>
    <w:rsid w:val="0084345D"/>
    <w:rsid w:val="00870030"/>
    <w:rsid w:val="00873917"/>
    <w:rsid w:val="00874EBC"/>
    <w:rsid w:val="00890CA9"/>
    <w:rsid w:val="008A3ECC"/>
    <w:rsid w:val="008E0A66"/>
    <w:rsid w:val="008F0313"/>
    <w:rsid w:val="009211D3"/>
    <w:rsid w:val="00927405"/>
    <w:rsid w:val="00933173"/>
    <w:rsid w:val="00934124"/>
    <w:rsid w:val="00944FB7"/>
    <w:rsid w:val="00952A27"/>
    <w:rsid w:val="00977FA5"/>
    <w:rsid w:val="009D7E97"/>
    <w:rsid w:val="009E0E34"/>
    <w:rsid w:val="009E52CA"/>
    <w:rsid w:val="009E73E6"/>
    <w:rsid w:val="009F1B2E"/>
    <w:rsid w:val="009F6DEF"/>
    <w:rsid w:val="009F72E5"/>
    <w:rsid w:val="00A021D2"/>
    <w:rsid w:val="00A03FFA"/>
    <w:rsid w:val="00A04942"/>
    <w:rsid w:val="00A04B52"/>
    <w:rsid w:val="00A1469B"/>
    <w:rsid w:val="00A14EF5"/>
    <w:rsid w:val="00A26D0F"/>
    <w:rsid w:val="00A42D9B"/>
    <w:rsid w:val="00A55D1D"/>
    <w:rsid w:val="00A63D7C"/>
    <w:rsid w:val="00A706A1"/>
    <w:rsid w:val="00A7138D"/>
    <w:rsid w:val="00A7514C"/>
    <w:rsid w:val="00A8122C"/>
    <w:rsid w:val="00A83312"/>
    <w:rsid w:val="00AE0939"/>
    <w:rsid w:val="00AE41C4"/>
    <w:rsid w:val="00B32C41"/>
    <w:rsid w:val="00B440AC"/>
    <w:rsid w:val="00B97F7D"/>
    <w:rsid w:val="00BE4712"/>
    <w:rsid w:val="00C05C55"/>
    <w:rsid w:val="00C076C6"/>
    <w:rsid w:val="00C1247F"/>
    <w:rsid w:val="00C137DA"/>
    <w:rsid w:val="00C20F69"/>
    <w:rsid w:val="00C3113F"/>
    <w:rsid w:val="00C33931"/>
    <w:rsid w:val="00C37563"/>
    <w:rsid w:val="00C42854"/>
    <w:rsid w:val="00C4536F"/>
    <w:rsid w:val="00C46ADA"/>
    <w:rsid w:val="00C8438D"/>
    <w:rsid w:val="00C85025"/>
    <w:rsid w:val="00C918BD"/>
    <w:rsid w:val="00C94E59"/>
    <w:rsid w:val="00CA0F65"/>
    <w:rsid w:val="00CA680A"/>
    <w:rsid w:val="00CB1D25"/>
    <w:rsid w:val="00CC007A"/>
    <w:rsid w:val="00CC7619"/>
    <w:rsid w:val="00CE0951"/>
    <w:rsid w:val="00CF58D5"/>
    <w:rsid w:val="00CF68A2"/>
    <w:rsid w:val="00D279AF"/>
    <w:rsid w:val="00D3779E"/>
    <w:rsid w:val="00D45883"/>
    <w:rsid w:val="00D57D1D"/>
    <w:rsid w:val="00D61264"/>
    <w:rsid w:val="00D679E5"/>
    <w:rsid w:val="00D74391"/>
    <w:rsid w:val="00D83360"/>
    <w:rsid w:val="00D90161"/>
    <w:rsid w:val="00D92BBF"/>
    <w:rsid w:val="00D964C0"/>
    <w:rsid w:val="00DB7B85"/>
    <w:rsid w:val="00DD31B4"/>
    <w:rsid w:val="00DE6D85"/>
    <w:rsid w:val="00DF7645"/>
    <w:rsid w:val="00E03A7A"/>
    <w:rsid w:val="00E047AD"/>
    <w:rsid w:val="00E06CFB"/>
    <w:rsid w:val="00E102BA"/>
    <w:rsid w:val="00E12287"/>
    <w:rsid w:val="00E127A1"/>
    <w:rsid w:val="00E20E6D"/>
    <w:rsid w:val="00E355C2"/>
    <w:rsid w:val="00E44E74"/>
    <w:rsid w:val="00E53B95"/>
    <w:rsid w:val="00E6149F"/>
    <w:rsid w:val="00E67A05"/>
    <w:rsid w:val="00E74AB7"/>
    <w:rsid w:val="00E81FE1"/>
    <w:rsid w:val="00E83F82"/>
    <w:rsid w:val="00E90203"/>
    <w:rsid w:val="00EA0405"/>
    <w:rsid w:val="00EA1BF4"/>
    <w:rsid w:val="00ED35D7"/>
    <w:rsid w:val="00EF4C32"/>
    <w:rsid w:val="00EF69CD"/>
    <w:rsid w:val="00F02126"/>
    <w:rsid w:val="00F075D7"/>
    <w:rsid w:val="00F07AB3"/>
    <w:rsid w:val="00F10743"/>
    <w:rsid w:val="00F262AB"/>
    <w:rsid w:val="00F7284D"/>
    <w:rsid w:val="00F94A2B"/>
    <w:rsid w:val="00F973BB"/>
    <w:rsid w:val="00FA00C6"/>
    <w:rsid w:val="00FA66F1"/>
    <w:rsid w:val="00FB55C5"/>
    <w:rsid w:val="00FC14F0"/>
    <w:rsid w:val="00FC5F9E"/>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6CE62-9CFF-FC44-B21E-FB151B08B2CC}">
  <ds:schemaRefs>
    <ds:schemaRef ds:uri="http://schemas.openxmlformats.org/officeDocument/2006/bibliography"/>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359FFDB-7449-4205-8782-7E544626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9581</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Postolache, Maggie</cp:lastModifiedBy>
  <cp:revision>2</cp:revision>
  <cp:lastPrinted>2011-03-11T19:43:00Z</cp:lastPrinted>
  <dcterms:created xsi:type="dcterms:W3CDTF">2024-04-01T03:35:00Z</dcterms:created>
  <dcterms:modified xsi:type="dcterms:W3CDTF">2024-04-01T03:35:00Z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